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35"/>
        <w:rPr>
          <w:rFonts w:hint="eastAsia"/>
        </w:rPr>
      </w:pPr>
      <w:r>
        <w:rPr>
          <w:rFonts w:hint="eastAsia"/>
        </w:rPr>
      </w:r>
      <w:r/>
    </w:p>
    <w:p>
      <w:pPr>
        <w:pStyle w:val="1003"/>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3"/>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广州路189号物业管理服务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23"/>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0528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3"/>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723"/>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ff"/>
          <w:sz w:val="32"/>
          <w:szCs w:val="32"/>
          <w:u w:val="none"/>
          <w:lang w:val="en-US" w:eastAsia="zh-CN"/>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both"/>
        <w:spacing w:line="480" w:lineRule="auto"/>
        <w:rPr>
          <w:rFonts w:hint="eastAsia"/>
          <w:color w:val="000000"/>
        </w:rPr>
        <w:outlineLvl w:val="9"/>
      </w:pPr>
      <w:r>
        <w:rPr>
          <w:rFonts w:hint="eastAsia"/>
          <w:color w:val="000000"/>
        </w:rPr>
      </w:r>
      <w:r/>
    </w:p>
    <w:p>
      <w:pPr>
        <w:pStyle w:val="723"/>
        <w:jc w:val="both"/>
        <w:spacing w:line="480" w:lineRule="auto"/>
        <w:rPr>
          <w:rFonts w:hint="eastAsia"/>
          <w:color w:val="000000"/>
        </w:rPr>
        <w:outlineLvl w:val="9"/>
      </w:pPr>
      <w:r>
        <w:rPr>
          <w:rFonts w:hint="eastAsia"/>
          <w:color w:val="000000"/>
        </w:rPr>
      </w:r>
      <w:r/>
    </w:p>
    <w:p>
      <w:pPr>
        <w:pStyle w:val="723"/>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5"/>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75"/>
        <w:rPr>
          <w:rFonts w:hint="eastAsia"/>
          <w:color w:val="000000"/>
        </w:rPr>
      </w:pPr>
      <w:r>
        <w:rPr>
          <w:rFonts w:hint="eastAsia"/>
          <w:color w:val="000000"/>
        </w:rPr>
      </w:r>
      <w:r/>
    </w:p>
    <w:p>
      <w:pPr>
        <w:pStyle w:val="723"/>
        <w:rPr>
          <w:rFonts w:hint="eastAsia"/>
        </w:rPr>
      </w:pPr>
      <w:r>
        <w:rPr>
          <w:rFonts w:hint="eastAsia"/>
        </w:rPr>
      </w:r>
      <w:r/>
    </w:p>
    <w:p>
      <w:pPr>
        <w:pStyle w:val="723"/>
        <w:jc w:val="center"/>
        <w:spacing w:line="480" w:lineRule="auto"/>
        <w:rPr>
          <w:rFonts w:hint="eastAsia" w:ascii="黑体" w:hAnsi="Arial" w:eastAsia="黑体"/>
          <w:b/>
          <w:color w:val="000000"/>
          <w:sz w:val="44"/>
        </w:rPr>
        <w:outlineLvl w:val="0"/>
      </w:pPr>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t xml:space="preserve">3</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t xml:space="preserve">5</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t xml:space="preserve">13</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t xml:space="preserve">17</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t xml:space="preserve">24</w:t>
      </w:r>
      <w:r/>
    </w:p>
    <w:p>
      <w:pPr>
        <w:pStyle w:val="72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t xml:space="preserve">27</w:t>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3"/>
        <w:ind w:firstLine="480"/>
        <w:pageBreakBefore w:val="0"/>
        <w:spacing w:line="252" w:lineRule="auto"/>
        <w:widowControl w:val="off"/>
        <w:rPr>
          <w:rFonts w:hint="eastAsia" w:ascii="宋体" w:hAnsi="宋体"/>
          <w:sz w:val="24"/>
          <w:szCs w:val="24"/>
        </w:rPr>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宋体" w:hAnsi="宋体"/>
          <w:sz w:val="24"/>
          <w:szCs w:val="24"/>
        </w:rPr>
      </w:r>
      <w:r/>
    </w:p>
    <w:p>
      <w:pPr>
        <w:pStyle w:val="723"/>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南京市市级机关物业管理中心委托，南京市公共资源交易中心（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）就广州路189号物业管理服务进行公</w:t>
      </w:r>
      <w:r>
        <w:rPr>
          <w:rFonts w:hint="eastAsia" w:ascii="宋体" w:hAnsi="宋体"/>
          <w:sz w:val="24"/>
          <w:szCs w:val="24"/>
        </w:rPr>
        <w:t xml:space="preserve">开招标采购，欢迎符合条件的供应商投标。</w:t>
      </w:r>
      <w:r>
        <w:rPr>
          <w:rFonts w:ascii="宋体" w:hAnsi="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olor w:val="000000"/>
          <w:sz w:val="24"/>
          <w:szCs w:val="24"/>
        </w:rPr>
      </w:pPr>
      <w:r/>
      <w:bookmarkEnd w:id="11"/>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0528</w:t>
      </w:r>
      <w:r>
        <w:rPr>
          <w:rFonts w:hint="eastAsia" w:ascii="宋体" w:hAnsi="宋体" w:cs="Times New Roman"/>
          <w:color w:val="000000"/>
          <w:sz w:val="24"/>
          <w:szCs w:val="24"/>
          <w:lang w:eastAsia="zh-CN"/>
        </w:rPr>
        <w:t xml:space="preserve"> </w:t>
      </w:r>
      <w:r>
        <w:rPr>
          <w:rFonts w:ascii="宋体" w:hAnsi="宋体"/>
          <w:color w:val="000000"/>
          <w:sz w:val="24"/>
          <w:szCs w:val="24"/>
        </w:rPr>
      </w:r>
      <w:r/>
    </w:p>
    <w:p>
      <w:pPr>
        <w:pStyle w:val="723"/>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广州路189号物业管理服务</w:t>
      </w:r>
      <w:r>
        <w:rPr>
          <w:rFonts w:hint="eastAsia" w:ascii="宋体" w:hAnsi="宋体" w:eastAsia="宋体"/>
          <w:color w:val="000000"/>
          <w:sz w:val="24"/>
          <w:szCs w:val="24"/>
          <w:lang w:eastAsia="zh-CN"/>
        </w:rPr>
      </w:r>
      <w:r/>
    </w:p>
    <w:p>
      <w:pPr>
        <w:pStyle w:val="723"/>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三年共855万元（每年285万元）</w:t>
      </w:r>
      <w:r>
        <w:rPr>
          <w:rFonts w:ascii="宋体" w:hAnsi="宋体"/>
          <w:color w:val="000000"/>
          <w:sz w:val="24"/>
          <w:szCs w:val="24"/>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不设</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5.采购需求（简介）：</w:t>
      </w:r>
      <w:r>
        <w:rPr>
          <w:rFonts w:hint="eastAsia" w:ascii="宋体" w:hAnsi="宋体" w:eastAsia="宋体" w:cs="宋体"/>
          <w:color w:val="000000"/>
          <w:sz w:val="24"/>
          <w:szCs w:val="24"/>
          <w:highlight w:val="none"/>
          <w:lang w:val="en-US" w:eastAsia="zh-CN"/>
        </w:rPr>
        <w:t xml:space="preserve">广州路189号物业管理服务，服务内容包含保安服务、保洁服务、设施设备保养与维修等。</w:t>
      </w:r>
      <w:r>
        <w:rPr>
          <w:rFonts w:hint="eastAsia" w:ascii="宋体" w:hAnsi="宋体" w:eastAsia="宋体" w:cs="宋体"/>
          <w:color w:val="000000"/>
          <w:sz w:val="24"/>
          <w:szCs w:val="24"/>
          <w:highlight w:val="none"/>
          <w:lang w:val="en-US" w:eastAsia="zh-CN"/>
        </w:rPr>
        <w:t xml:space="preserve">（详细内容见本招标文件第四章）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6.合同履行期限：</w:t>
      </w:r>
      <w:r>
        <w:rPr>
          <w:rFonts w:hint="eastAsia" w:ascii="宋体" w:hAnsi="宋体" w:eastAsia="宋体" w:cs="宋体"/>
          <w:color w:val="000000"/>
          <w:sz w:val="24"/>
          <w:szCs w:val="24"/>
          <w:highlight w:val="none"/>
          <w:lang w:val="en-US" w:eastAsia="zh-CN"/>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35393622"/>
      <w:r/>
      <w:bookmarkStart w:id="14" w:name="_Toc28359003"/>
      <w:r/>
      <w:bookmarkStart w:id="15" w:name="_Toc38985264"/>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本项目专门面向中小微企业采购，供应商应为中小微企业或监狱企业或残疾人福利性单位。（声明函格式见第六章）</w:t>
      </w:r>
      <w:r>
        <w:rPr>
          <w:rFonts w:hint="eastAsia" w:ascii="宋体" w:hAnsi="宋体" w:eastAsia="宋体" w:cs="Times New Roman"/>
          <w:color w:val="000000"/>
          <w:sz w:val="24"/>
          <w:szCs w:val="24"/>
          <w:lang w:val="zh-CN" w:eastAsia="zh-CN"/>
        </w:rPr>
      </w:r>
      <w:r/>
    </w:p>
    <w:p>
      <w:pPr>
        <w:pStyle w:val="723"/>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3"/>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投标人</w:t>
      </w:r>
      <w:r>
        <w:rPr>
          <w:rFonts w:hint="eastAsia" w:ascii="宋体" w:hAnsi="宋体" w:eastAsia="宋体"/>
          <w:color w:val="000000"/>
          <w:sz w:val="24"/>
          <w:szCs w:val="24"/>
          <w:lang w:val="zh-CN" w:eastAsia="zh-CN"/>
        </w:rPr>
        <w:t xml:space="preserve">提供服务所在地公安部</w:t>
      </w:r>
      <w:r>
        <w:rPr>
          <w:rFonts w:hint="eastAsia" w:ascii="宋体" w:hAnsi="宋体"/>
          <w:color w:val="000000"/>
          <w:sz w:val="24"/>
          <w:szCs w:val="24"/>
          <w:lang w:val="en-US" w:eastAsia="zh-CN"/>
        </w:rPr>
        <w:t xml:space="preserve">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eastAsia="宋体"/>
          <w:color w:val="000000"/>
          <w:sz w:val="24"/>
          <w:szCs w:val="24"/>
          <w:lang w:val="zh-CN" w:eastAsia="zh-CN"/>
        </w:rPr>
        <w:t xml:space="preserve">服务所在地公安部</w:t>
      </w:r>
      <w:r>
        <w:rPr>
          <w:rFonts w:hint="eastAsia" w:ascii="宋体" w:hAnsi="宋体"/>
          <w:color w:val="000000"/>
          <w:sz w:val="24"/>
          <w:szCs w:val="24"/>
          <w:lang w:val="en-US" w:eastAsia="zh-CN"/>
        </w:rPr>
        <w:t xml:space="preserve">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23"/>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28359084"/>
      <w:r/>
      <w:bookmarkStart w:id="30" w:name="_Toc38985267"/>
      <w:r/>
      <w:bookmarkStart w:id="31" w:name="_Toc35393625"/>
      <w:r>
        <w:rPr>
          <w:rFonts w:hint="eastAsia" w:ascii="宋体" w:hAnsi="宋体" w:eastAsia="宋体" w:cs="宋体"/>
          <w:sz w:val="24"/>
          <w:szCs w:val="24"/>
        </w:rPr>
        <w:t xml:space="preserve">1.提交投标文件截止时间、</w:t>
      </w: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年</w:t>
      </w:r>
      <w:r>
        <w:rPr>
          <w:rFonts w:hint="eastAsia" w:ascii="宋体" w:hAnsi="宋体" w:eastAsia="宋体" w:cs="宋体"/>
          <w:sz w:val="24"/>
          <w:szCs w:val="24"/>
        </w:rPr>
        <w:t xml:space="preserve">1月21</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lang w:val="en-US" w:eastAsia="zh-CN"/>
        </w:rPr>
        <w:t xml:space="preserve">时</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t xml:space="preserve">（北京时间）</w:t>
      </w:r>
      <w:r>
        <w:rPr>
          <w:rFonts w:hint="eastAsia" w:ascii="宋体" w:hAnsi="宋体" w:eastAsia="宋体" w:cs="宋体"/>
          <w:sz w:val="24"/>
          <w:szCs w:val="24"/>
          <w:lang w:val="en-US" w:eastAsia="zh-CN"/>
        </w:rPr>
        <w:t xml:space="preserve">。</w:t>
      </w:r>
      <w:r>
        <w:rPr>
          <w:rFonts w:hint="eastAsia" w:ascii="宋体" w:hAnsi="宋体" w:eastAsia="宋体"/>
          <w:bCs/>
          <w:sz w:val="24"/>
          <w:szCs w:val="24"/>
          <w:u w:val="single"/>
          <w:lang w:val="en-US" w:eastAsia="zh-CN"/>
        </w:rPr>
      </w:r>
      <w:r/>
    </w:p>
    <w:p>
      <w:pPr>
        <w:pStyle w:val="723"/>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5393627"/>
      <w:r/>
      <w:bookmarkStart w:id="37" w:name="_Toc28359008"/>
      <w:r/>
      <w:bookmarkStart w:id="38" w:name="_Toc38985269"/>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3"/>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w:t>
      </w:r>
      <w:r>
        <w:rPr>
          <w:rFonts w:hint="eastAsia" w:ascii="宋体" w:hAnsi="宋体" w:eastAsia="宋体" w:cs="宋体"/>
          <w:sz w:val="24"/>
          <w:szCs w:val="24"/>
          <w:highlight w:val="none"/>
          <w:lang w:val="en-US" w:eastAsia="zh-CN"/>
        </w:rPr>
        <w:t xml:space="preserve">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79"/>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23"/>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3"/>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723"/>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72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3"/>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称：南京市市级机关物业管理中心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玄武</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北京东</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41</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联系人：魏先生 </w:t>
      </w:r>
      <w:r>
        <w:rPr>
          <w:rFonts w:hint="eastAsia" w:ascii="宋体" w:hAnsi="宋体" w:eastAsia="宋体" w:cs="Times New Roman"/>
          <w:color w:val="000000"/>
          <w:sz w:val="24"/>
          <w:szCs w:val="24"/>
          <w:highlight w:val="none"/>
          <w:u w:val="none"/>
          <w:lang w:val="en-US" w:eastAsia="zh-CN"/>
        </w:rPr>
      </w:r>
      <w:r/>
    </w:p>
    <w:p>
      <w:pPr>
        <w:pStyle w:val="723"/>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联系电话：025-83638331/025-57681061</w:t>
      </w:r>
      <w:r>
        <w:rPr>
          <w:rFonts w:hint="eastAsia" w:ascii="宋体" w:hAnsi="宋体" w:eastAsia="宋体" w:cs="Times New Roman"/>
          <w:color w:val="0000ff"/>
          <w:sz w:val="24"/>
          <w:szCs w:val="24"/>
          <w:u w:val="none"/>
          <w:lang w:val="en-US" w:eastAsia="zh-CN"/>
        </w:rPr>
        <w:t xml:space="preserve"> </w:t>
      </w:r>
      <w:bookmarkStart w:id="40" w:name="_Toc28359086"/>
      <w:r/>
      <w:bookmarkStart w:id="41" w:name="_Toc28359009"/>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3"/>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23"/>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775"/>
        <w:rPr>
          <w:rFonts w:hint="eastAsia"/>
        </w:rPr>
      </w:pPr>
      <w:r>
        <w:rPr>
          <w:rFonts w:hint="eastAsia"/>
        </w:rPr>
      </w:r>
      <w:r/>
    </w:p>
    <w:p>
      <w:pPr>
        <w:pStyle w:val="723"/>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rPr>
          <w:rFonts w:hint="eastAsia"/>
        </w:rPr>
      </w:r>
      <w:r/>
    </w:p>
    <w:p>
      <w:pPr>
        <w:pStyle w:val="735"/>
        <w:rPr>
          <w:rFonts w:hint="eastAsia"/>
        </w:rPr>
      </w:pPr>
      <w:r>
        <w:rPr>
          <w:rFonts w:hint="eastAsia"/>
        </w:rPr>
      </w:r>
      <w:r>
        <w:rPr>
          <w:rFonts w:hint="eastAsia"/>
        </w:rPr>
      </w:r>
      <w:r/>
    </w:p>
    <w:p>
      <w:pPr>
        <w:pStyle w:val="735"/>
        <w:rPr>
          <w:rFonts w:hint="eastAsia"/>
        </w:rPr>
      </w:pPr>
      <w:r>
        <w:rPr>
          <w:rFonts w:hint="eastAsia"/>
        </w:rPr>
      </w:r>
      <w:r>
        <w:rPr>
          <w:rFonts w:hint="eastAsia"/>
        </w:rPr>
      </w:r>
      <w:r/>
    </w:p>
    <w:p>
      <w:pPr>
        <w:pStyle w:val="735"/>
        <w:rPr>
          <w:rFonts w:hint="eastAsia"/>
        </w:rPr>
      </w:pPr>
      <w:r>
        <w:rPr>
          <w:rFonts w:hint="eastAsia"/>
        </w:rPr>
      </w:r>
      <w:r/>
    </w:p>
    <w:p>
      <w:pPr>
        <w:pStyle w:val="723"/>
        <w:rPr>
          <w:rFonts w:hint="eastAsia"/>
        </w:rPr>
      </w:pPr>
      <w:r>
        <w:rPr>
          <w:rFonts w:hint="eastAsia"/>
        </w:rPr>
      </w:r>
      <w:r/>
    </w:p>
    <w:p>
      <w:pPr>
        <w:pStyle w:val="735"/>
        <w:rPr>
          <w:rFonts w:hint="eastAsia"/>
        </w:rPr>
      </w:pPr>
      <w:r>
        <w:rPr>
          <w:rFonts w:hint="eastAsia"/>
        </w:rPr>
      </w:r>
      <w:r/>
    </w:p>
    <w:p>
      <w:pPr>
        <w:pStyle w:val="73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513029203"/>
      <w:r/>
      <w:bookmarkStart w:id="49" w:name="_Toc16938519"/>
      <w:r/>
      <w:bookmarkStart w:id="50" w:name="_Toc120614214"/>
      <w:r/>
      <w:bookmarkStart w:id="51" w:name="_Toc479757207"/>
      <w:r/>
      <w:bookmarkStart w:id="52" w:name="_Toc20823314"/>
      <w:r/>
      <w:bookmarkStart w:id="53" w:name="_Toc513029242"/>
      <w:r/>
      <w:bookmarkStart w:id="54" w:name="_Toc16938558"/>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513029212"/>
      <w:r/>
      <w:bookmarkStart w:id="84" w:name="_Toc20823284"/>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120614216"/>
      <w:r/>
      <w:bookmarkStart w:id="89" w:name="_Toc16938529"/>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670360"/>
      <w:r/>
      <w:bookmarkEnd w:id="100"/>
      <w:r/>
      <w:bookmarkStart w:id="101" w:name="_Toc49090509"/>
      <w:r/>
      <w:bookmarkStart w:id="102" w:name="_Toc14577357"/>
      <w:r/>
      <w:bookmarkStart w:id="103" w:name="_Toc14577354"/>
      <w:r/>
      <w:bookmarkStart w:id="104" w:name="_Toc513029216"/>
      <w:r/>
      <w:bookmarkStart w:id="105" w:name="_Toc49090507"/>
      <w:r/>
      <w:bookmarkStart w:id="106" w:name="_Toc513029219"/>
      <w:r/>
      <w:bookmarkStart w:id="107" w:name="_Hlt26954838"/>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731"/>
      <w:r/>
      <w:bookmarkEnd w:id="112"/>
      <w:r/>
      <w:bookmarkStart w:id="113" w:name="_Hlt26670482"/>
      <w:r/>
      <w:bookmarkEnd w:id="113"/>
      <w:r/>
      <w:bookmarkStart w:id="114" w:name="_Hlt26670425"/>
      <w:r/>
      <w:bookmarkEnd w:id="114"/>
      <w:r/>
      <w:bookmarkStart w:id="115" w:name="_Hlt26670403"/>
      <w:r/>
      <w:bookmarkEnd w:id="115"/>
      <w:r/>
      <w:bookmarkStart w:id="116" w:name="_Hlt26670486"/>
      <w:r/>
      <w:bookmarkEnd w:id="116"/>
      <w:r/>
      <w:bookmarkStart w:id="117" w:name="_Hlt26668983"/>
      <w:r/>
      <w:bookmarkEnd w:id="117"/>
      <w:r/>
      <w:bookmarkStart w:id="118" w:name="_Hlt26954844"/>
      <w:r/>
      <w:bookmarkEnd w:id="118"/>
      <w:r/>
      <w:bookmarkStart w:id="119" w:name="_Hlt26954848"/>
      <w:r/>
      <w:bookmarkEnd w:id="119"/>
      <w:r/>
      <w:bookmarkStart w:id="120" w:name="_Hlt26954842"/>
      <w:r/>
      <w:bookmarkEnd w:id="120"/>
      <w:r/>
      <w:bookmarkStart w:id="121" w:name="_Hlt26954846"/>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16938540"/>
      <w:r/>
      <w:bookmarkStart w:id="132" w:name="_Toc20823296"/>
      <w:r/>
      <w:bookmarkStart w:id="133" w:name="_Toc120614217"/>
      <w:r/>
      <w:bookmarkStart w:id="134" w:name="_Toc513029224"/>
      <w:r/>
      <w:bookmarkStart w:id="135" w:name="_Toc513029237"/>
      <w:r/>
      <w:bookmarkStart w:id="136" w:name="_Toc16938553"/>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513029225"/>
      <w:r/>
      <w:bookmarkStart w:id="139" w:name="_Toc16938541"/>
      <w:r/>
      <w:bookmarkStart w:id="140" w:name="_Toc20823297"/>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513029227"/>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20823300"/>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20823301"/>
      <w:r/>
      <w:bookmarkStart w:id="152" w:name="_Toc16938545"/>
      <w:r/>
      <w:bookmarkStart w:id="153" w:name="_Toc120614218"/>
      <w:r/>
      <w:bookmarkStart w:id="154" w:name="_Toc513029229"/>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20823302"/>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16938547"/>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513029232"/>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3"/>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513029235"/>
      <w:r/>
      <w:bookmarkStart w:id="171" w:name="_Toc16938551"/>
      <w:r/>
      <w:bookmarkStart w:id="172"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3"/>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en-US" w:eastAsia="zh-CN"/>
        </w:rPr>
        <w:t xml:space="preserve">南京市市级机关物业管理中心，联系地址：南京市玄武区北京东路41号，联系人：魏先生，联系电话：025-83638331/025-57681061。</w:t>
      </w:r>
      <w:r>
        <w:rPr>
          <w:rFonts w:hint="eastAsia" w:ascii="宋体" w:hAnsi="宋体" w:eastAsia="宋体" w:cs="Times New Roman"/>
          <w:b/>
          <w:bCs/>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23"/>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3"/>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lang w:val="zh-CN" w:eastAsia="zh-CN"/>
        </w:rPr>
      </w:pPr>
      <w:r>
        <w:rPr>
          <w:rFonts w:hint="eastAsia"/>
          <w:lang w:val="zh-CN" w:eastAsia="zh-CN"/>
        </w:rPr>
      </w:r>
      <w:r/>
    </w:p>
    <w:p>
      <w:pPr>
        <w:pStyle w:val="723"/>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lang w:val="zh-CN"/>
        </w:rPr>
      </w:pPr>
      <w:r>
        <w:rPr>
          <w:rFonts w:hint="eastAsia"/>
          <w:lang w:val="zh-CN"/>
        </w:rPr>
      </w:r>
      <w:r/>
    </w:p>
    <w:p>
      <w:pPr>
        <w:pStyle w:val="72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3"/>
        <w:rPr>
          <w:rFonts w:hint="eastAsia"/>
          <w:lang w:val="zh-CN"/>
        </w:rPr>
      </w:pPr>
      <w:r>
        <w:rPr>
          <w:rFonts w:hint="eastAsia"/>
          <w:lang w:val="zh-CN"/>
        </w:rPr>
      </w:r>
      <w:r/>
    </w:p>
    <w:p>
      <w:pPr>
        <w:pStyle w:val="735"/>
        <w:rPr>
          <w:rFonts w:hint="eastAsia"/>
          <w:lang w:val="zh-CN"/>
        </w:rPr>
      </w:pPr>
      <w:r>
        <w:rPr>
          <w:rFonts w:hint="eastAsia"/>
          <w:lang w:val="zh-CN"/>
        </w:rPr>
      </w:r>
      <w:r/>
    </w:p>
    <w:p>
      <w:pPr>
        <w:pStyle w:val="723"/>
        <w:rPr>
          <w:rFonts w:hint="eastAsia"/>
          <w:lang w:val="zh-CN"/>
        </w:rPr>
      </w:pPr>
      <w:r>
        <w:rPr>
          <w:rFonts w:hint="eastAsia"/>
          <w:lang w:val="zh-CN"/>
        </w:rPr>
      </w:r>
      <w:r/>
    </w:p>
    <w:p>
      <w:pPr>
        <w:pStyle w:val="735"/>
        <w:rPr>
          <w:rFonts w:hint="eastAsia"/>
          <w:lang w:val="zh-CN"/>
        </w:rPr>
      </w:pPr>
      <w:r>
        <w:rPr>
          <w:rFonts w:hint="eastAsia"/>
          <w:lang w:val="zh-CN"/>
        </w:rPr>
      </w:r>
      <w:r/>
    </w:p>
    <w:p>
      <w:pPr>
        <w:pStyle w:val="723"/>
        <w:rPr>
          <w:rFonts w:hint="eastAsia"/>
          <w:lang w:val="zh-CN"/>
        </w:rPr>
      </w:pPr>
      <w:r>
        <w:rPr>
          <w:rFonts w:hint="eastAsia"/>
          <w:lang w:val="zh-CN"/>
        </w:rPr>
      </w:r>
      <w:r/>
    </w:p>
    <w:p>
      <w:pPr>
        <w:pStyle w:val="735"/>
        <w:rPr>
          <w:rFonts w:hint="eastAsia"/>
          <w:lang w:val="zh-CN"/>
        </w:rPr>
      </w:pPr>
      <w:r>
        <w:rPr>
          <w:rFonts w:hint="eastAsia"/>
          <w:lang w:val="zh-CN"/>
        </w:rPr>
      </w:r>
      <w:r/>
    </w:p>
    <w:p>
      <w:pPr>
        <w:pStyle w:val="723"/>
        <w:rPr>
          <w:rFonts w:hint="eastAsia"/>
          <w:lang w:val="zh-CN"/>
        </w:rPr>
      </w:pPr>
      <w:r>
        <w:rPr>
          <w:rFonts w:hint="eastAsia"/>
          <w:lang w:val="zh-CN"/>
        </w:rPr>
      </w:r>
      <w:r/>
    </w:p>
    <w:p>
      <w:pPr>
        <w:pStyle w:val="735"/>
        <w:rPr>
          <w:rFonts w:hint="eastAsia"/>
          <w:lang w:val="zh-CN"/>
        </w:rPr>
      </w:pP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pStyle w:val="723"/>
        <w:rPr>
          <w:rFonts w:hint="eastAsia"/>
          <w:lang w:val="zh-CN"/>
        </w:rPr>
      </w:pPr>
      <w:r>
        <w:rPr>
          <w:rFonts w:hint="eastAsia"/>
          <w:lang w:val="zh-CN"/>
        </w:rPr>
      </w:r>
      <w:r/>
    </w:p>
    <w:p>
      <w:pPr>
        <w:pStyle w:val="735"/>
        <w:rPr>
          <w:rFonts w:hint="eastAsia"/>
          <w:lang w:val="zh-CN"/>
        </w:rPr>
      </w:pPr>
      <w:r>
        <w:rPr>
          <w:rFonts w:hint="eastAsia"/>
          <w:lang w:val="zh-CN"/>
        </w:rPr>
      </w:r>
      <w:r/>
    </w:p>
    <w:p>
      <w:pPr>
        <w:pStyle w:val="73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3"/>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513029243"/>
      <w:r/>
      <w:bookmarkStart w:id="183" w:name="_Toc16938559"/>
      <w:r/>
      <w:bookmarkStart w:id="184" w:name="_Toc20823315"/>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3"/>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3"/>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3"/>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eastAsia="zh-CN"/>
        </w:rPr>
        <w:t xml:space="preserve">1.1 </w:t>
      </w:r>
      <w:r>
        <w:rPr>
          <w:rFonts w:hint="eastAsia" w:ascii="宋体" w:hAnsi="宋体" w:eastAsia="宋体" w:cs="Courier New"/>
          <w:color w:val="000000"/>
          <w:sz w:val="24"/>
          <w:szCs w:val="24"/>
          <w:highlight w:val="none"/>
          <w:lang w:eastAsia="zh-CN"/>
        </w:rPr>
        <w:t xml:space="preserve">标的</w:t>
      </w:r>
      <w:r>
        <w:rPr>
          <w:rFonts w:hint="eastAsia" w:ascii="宋体" w:hAnsi="宋体" w:eastAsia="宋体" w:cs="Courier New"/>
          <w:color w:val="000000"/>
          <w:sz w:val="24"/>
          <w:szCs w:val="24"/>
          <w:highlight w:val="none"/>
          <w:lang w:eastAsia="zh-CN"/>
        </w:rPr>
        <w:t xml:space="preserve">名称：</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eastAsia="zh-CN"/>
        </w:rPr>
        <w:t xml:space="preserve">1.2</w:t>
      </w:r>
      <w:r>
        <w:rPr>
          <w:rFonts w:hint="eastAsia" w:ascii="宋体" w:hAnsi="宋体" w:eastAsia="宋体" w:cs="Courier New"/>
          <w:color w:val="000000"/>
          <w:sz w:val="24"/>
          <w:szCs w:val="24"/>
          <w:highlight w:val="none"/>
          <w:lang w:eastAsia="zh-CN"/>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.4 履行时间（期限）：</w:t>
      </w:r>
      <w:r>
        <w:rPr>
          <w:rFonts w:hint="eastAsia" w:ascii="宋体" w:hAnsi="宋体" w:eastAsia="宋体" w:cs="Courier New"/>
          <w:color w:val="000000"/>
          <w:sz w:val="24"/>
          <w:szCs w:val="24"/>
          <w:highlight w:val="none"/>
          <w:lang w:eastAsia="zh-CN"/>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723"/>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w:t>
      </w:r>
      <w:r>
        <w:rPr>
          <w:rFonts w:hint="eastAsia" w:ascii="宋体" w:hAnsi="宋体" w:eastAsia="宋体" w:cs="Courier New"/>
          <w:sz w:val="24"/>
          <w:szCs w:val="24"/>
          <w:lang w:val="en-US" w:eastAsia="zh-CN"/>
        </w:rPr>
        <w:t xml:space="preserve">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4"/>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3"/>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3"/>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2"/>
      <w:r/>
      <w:bookmarkEnd w:id="183"/>
      <w:r/>
      <w:bookmarkEnd w:id="184"/>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4"/>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4"/>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754"/>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723"/>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4"/>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23"/>
        <w:ind w:firstLine="480"/>
        <w:spacing w:line="0" w:lineRule="atLeast"/>
        <w:rPr>
          <w:rFonts w:hint="eastAsia" w:ascii="宋体" w:hAnsi="宋体"/>
          <w:color w:val="000000"/>
          <w:sz w:val="24"/>
          <w:szCs w:val="24"/>
        </w:rPr>
        <w:outlineLvl w:val="9"/>
      </w:pPr>
      <w:r/>
      <w:bookmarkStart w:id="191" w:name="_Toc49090575"/>
      <w:r/>
      <w:bookmarkStart w:id="192" w:name="_Toc120614281"/>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3"/>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南京民防大厦位于南京市鼓楼区广州路189号。</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占地面积：3923.66㎡，建筑面积：40105.06㎡。</w:t>
      </w:r>
      <w:r>
        <w:rPr>
          <w:rFonts w:hint="eastAsia" w:ascii="宋体" w:hAnsi="宋体"/>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3"/>
        <w:ind w:firstLine="480"/>
        <w:pageBreakBefore w:val="0"/>
        <w:spacing w:line="288"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办公楼1栋、地下停车库2层。辅助设施包括：安保监控室1间、消控室1间、配电间2间。办公场所出入口2个，其中主出入口1个，辅助出入口1个。</w:t>
      </w:r>
      <w:r>
        <w:rPr>
          <w:rFonts w:hint="eastAsia" w:ascii="宋体" w:hAnsi="宋体"/>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5.设备及材料</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采购人提供的零星维修材料，包含：灯管、水龙头、冲水阀、铰链、窗户把手等；</w:t>
      </w:r>
      <w:r>
        <w:rPr>
          <w:rFonts w:hint="eastAsia" w:ascii="宋体" w:hAnsi="宋体" w:eastAsia="宋体" w:cs="Times New Roman"/>
          <w:color w:val="000000"/>
          <w:sz w:val="24"/>
          <w:szCs w:val="24"/>
          <w:highlight w:val="none"/>
          <w:lang w:val="en-US" w:eastAsia="zh-CN"/>
        </w:rPr>
      </w:r>
      <w:r/>
    </w:p>
    <w:p>
      <w:pPr>
        <w:pStyle w:val="723"/>
        <w:ind w:firstLine="48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highlight w:val="none"/>
          <w:lang w:val="en-US" w:eastAsia="zh-CN"/>
        </w:rPr>
        <w:t xml:space="preserve">采购人提供的低值易耗品包含：大盘纸、洗手液、洁厕灵、84消毒液、垃圾袋等。</w:t>
      </w:r>
      <w:r>
        <w:rPr>
          <w:rFonts w:hint="eastAsia" w:ascii="宋体" w:hAnsi="宋体" w:eastAsia="宋体" w:cs="Times New Roman"/>
          <w:color w:val="0000ff"/>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3"/>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序号</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名称</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数量</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单位</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所属行业类型</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0" w:lineRule="atLeast"/>
              <w:widowControl w:val="off"/>
              <w:rPr>
                <w:rStyle w:val="733"/>
                <w:rFonts w:ascii="宋体" w:hAnsi="宋体" w:eastAsia="宋体"/>
                <w:sz w:val="24"/>
                <w:szCs w:val="24"/>
              </w:rPr>
            </w:pPr>
            <w:r>
              <w:rPr>
                <w:rStyle w:val="733"/>
                <w:rFonts w:cs="Times New Roman"/>
                <w:color w:val="000000"/>
                <w:sz w:val="24"/>
                <w:szCs w:val="24"/>
              </w:rPr>
              <w:t xml:space="preserve">属性</w:t>
            </w:r>
            <w:r>
              <w:rPr>
                <w:rStyle w:val="733"/>
                <w:rFonts w:ascii="宋体" w:hAnsi="宋体" w:eastAsia="宋体"/>
                <w:sz w:val="24"/>
                <w:szCs w:val="24"/>
              </w:rPr>
            </w:r>
            <w:r/>
          </w:p>
        </w:tc>
        <w:tc>
          <w:tcPr>
            <w:tcW w:w="710"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ascii="宋体" w:hAnsi="宋体" w:eastAsia="宋体" w:cs="Times New Roman"/>
                <w:sz w:val="24"/>
                <w:szCs w:val="24"/>
              </w:rPr>
              <w:t xml:space="preserve">备注</w:t>
            </w:r>
            <w:r>
              <w:rPr>
                <w:rStyle w:val="733"/>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3"/>
              <w:jc w:val="both"/>
              <w:spacing w:line="0" w:lineRule="atLeast"/>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3"/>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3"/>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3"/>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3"/>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3"/>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3"/>
              <w:jc w:val="center"/>
              <w:spacing w:line="0" w:lineRule="atLeast"/>
              <w:widowControl w:val="off"/>
              <w:rPr>
                <w:rStyle w:val="733"/>
                <w:rFonts w:hint="eastAsia" w:ascii="宋体" w:hAnsi="宋体" w:eastAsia="宋体" w:cs="Times New Roman"/>
                <w:bCs/>
                <w:color w:val="000000"/>
                <w:sz w:val="24"/>
                <w:szCs w:val="24"/>
                <w:lang w:val="en-US" w:eastAsia="zh-CN" w:bidi="ar-SA"/>
              </w:rPr>
            </w:pPr>
            <w:r>
              <w:rPr>
                <w:rStyle w:val="733"/>
                <w:rFonts w:hint="eastAsia" w:ascii="宋体" w:hAnsi="宋体" w:eastAsia="宋体" w:cs="Times New Roman"/>
                <w:bCs/>
                <w:color w:val="000000"/>
                <w:sz w:val="24"/>
                <w:szCs w:val="24"/>
                <w:lang w:val="en-US" w:eastAsia="zh-CN" w:bidi="ar-SA"/>
              </w:rPr>
            </w:r>
            <w:r/>
          </w:p>
        </w:tc>
      </w:tr>
    </w:tbl>
    <w:p>
      <w:pPr>
        <w:pStyle w:val="723"/>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3"/>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776"/>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5"/>
              <w:ind w:lef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1.环境保洁</w:t>
            </w:r>
            <w:r>
              <w:rPr>
                <w:rFonts w:hint="eastAsia" w:ascii="宋体" w:hAnsi="宋体" w:eastAsia="宋体" w:cs="宋体"/>
                <w:b/>
                <w:bCs/>
                <w:color w:val="000000"/>
                <w:sz w:val="24"/>
                <w:szCs w:val="24"/>
                <w:highlight w:val="none"/>
                <w:lang w:val="en-US" w:eastAsia="zh-CN" w:bidi="ar-SA"/>
              </w:rPr>
            </w:r>
            <w:r/>
          </w:p>
          <w:p>
            <w:pPr>
              <w:pStyle w:val="723"/>
              <w:numPr>
                <w:ilvl w:val="0"/>
                <w:numId w:val="0"/>
              </w:numPr>
              <w:jc w:val="left"/>
              <w:keepLines w:val="0"/>
              <w:keepNext w:val="0"/>
              <w:pageBreakBefore w:val="0"/>
              <w:spacing w:after="0" w:afterAutospacing="0" w:line="240" w:lineRule="auto"/>
              <w:widowControl w:val="off"/>
              <w:rPr>
                <w:rFonts w:ascii="宋体" w:hAnsi="宋体" w:eastAsia="宋体" w:cs="宋体"/>
                <w:color w:val="000000"/>
                <w:sz w:val="24"/>
                <w:szCs w:val="24"/>
                <w:highlight w:val="none"/>
              </w:rPr>
            </w:pPr>
            <w:r>
              <w:rPr>
                <w:rFonts w:hint="eastAsia" w:ascii="宋体" w:hAnsi="宋体" w:cs="宋体"/>
                <w:b w:val="0"/>
                <w:bCs w:val="0"/>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1）</w:t>
            </w:r>
            <w:r>
              <w:rPr>
                <w:rFonts w:ascii="宋体" w:hAnsi="宋体" w:eastAsia="宋体" w:cs="宋体"/>
                <w:color w:val="000000"/>
                <w:sz w:val="24"/>
                <w:szCs w:val="24"/>
                <w:highlight w:val="none"/>
              </w:rPr>
              <w:t xml:space="preserve">室内区域</w:t>
            </w:r>
            <w:r>
              <w:rPr>
                <w:rFonts w:ascii="宋体" w:hAnsi="宋体" w:eastAsia="宋体" w:cs="宋体"/>
                <w:color w:val="000000"/>
                <w:sz w:val="24"/>
                <w:szCs w:val="24"/>
                <w:highlight w:val="none"/>
              </w:rPr>
            </w:r>
            <w:r/>
          </w:p>
          <w:p>
            <w:pPr>
              <w:pStyle w:val="723"/>
              <w:numPr>
                <w:ilvl w:val="0"/>
                <w:numId w:val="0"/>
              </w:numPr>
              <w:jc w:val="left"/>
              <w:keepLines w:val="0"/>
              <w:keepNext w:val="0"/>
              <w:pageBreakBefore w:val="0"/>
              <w:spacing w:after="0" w:afterAutospacing="0"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清洁频次与要求：专用办公室、接待室、会议室地面（含地毯、地板）保持整洁无污染；卫生间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茶水间</w:t>
            </w:r>
            <w:r>
              <w:rPr>
                <w:rFonts w:ascii="宋体" w:hAnsi="宋体" w:eastAsia="宋体" w:cs="宋体"/>
                <w:color w:val="000000"/>
                <w:sz w:val="24"/>
                <w:szCs w:val="24"/>
                <w:highlight w:val="none"/>
              </w:rPr>
              <w:t xml:space="preserve">每日清洁不少于</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次，地面光亮无水迹，大小便池无污迹、室内无异味。按采购人要求，定期对室内指定区域开展消毒作业。</w:t>
            </w:r>
            <w:r>
              <w:rPr>
                <w:rFonts w:ascii="宋体" w:hAnsi="宋体" w:eastAsia="宋体" w:cs="宋体"/>
                <w:color w:val="000000"/>
                <w:sz w:val="24"/>
                <w:szCs w:val="24"/>
                <w:highlight w:val="none"/>
              </w:rPr>
            </w:r>
            <w:r/>
          </w:p>
          <w:p>
            <w:pPr>
              <w:pStyle w:val="723"/>
              <w:numPr>
                <w:ilvl w:val="0"/>
                <w:numId w:val="0"/>
              </w:numPr>
              <w:jc w:val="left"/>
              <w:keepLines w:val="0"/>
              <w:keepNext w:val="0"/>
              <w:pageBreakBefore w:val="0"/>
              <w:spacing w:after="0" w:afterAutospacing="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地面清洁：楼道等公共区域地面每日拖洗不少于2次，确保光亮无积灰。    </w:t>
            </w:r>
            <w:r>
              <w:rPr>
                <w:rFonts w:hint="eastAsia" w:ascii="宋体" w:hAnsi="宋体" w:eastAsia="宋体" w:cs="宋体"/>
                <w:color w:val="000000"/>
                <w:sz w:val="24"/>
                <w:szCs w:val="24"/>
                <w:highlight w:val="none"/>
                <w:lang w:val="en-US" w:eastAsia="zh-CN"/>
              </w:rPr>
            </w:r>
            <w:r/>
          </w:p>
          <w:p>
            <w:pPr>
              <w:pStyle w:val="723"/>
              <w:numPr>
                <w:ilvl w:val="0"/>
                <w:numId w:val="0"/>
              </w:numPr>
              <w:jc w:val="left"/>
              <w:keepLines w:val="0"/>
              <w:keepNext w:val="0"/>
              <w:pageBreakBefore w:val="0"/>
              <w:spacing w:after="0" w:afterAutospacing="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梯及电梯厅：每日清扫4次、拖洗2次，电梯轿厢内墙面擦拭2次；若铺设有地毯，每日吸尘1次。电梯门表面无积灰、污迹、手印，轿厢内无垃圾、纸屑、烟头及杂物，箱体内立面与箱顶无积灰、污迹、粘贴痕迹。</w:t>
            </w:r>
            <w:r>
              <w:rPr>
                <w:rFonts w:hint="eastAsia" w:ascii="宋体" w:hAnsi="宋体" w:eastAsia="宋体" w:cs="宋体"/>
                <w:color w:val="000000"/>
                <w:sz w:val="24"/>
                <w:szCs w:val="24"/>
                <w:highlight w:val="none"/>
                <w:lang w:val="en-US" w:eastAsia="zh-CN"/>
              </w:rPr>
            </w:r>
            <w:r/>
          </w:p>
          <w:p>
            <w:pPr>
              <w:pStyle w:val="723"/>
              <w:numPr>
                <w:ilvl w:val="0"/>
                <w:numId w:val="0"/>
              </w:numPr>
              <w:jc w:val="left"/>
              <w:keepLines w:val="0"/>
              <w:keepNext w:val="0"/>
              <w:pageBreakBefore w:val="0"/>
              <w:spacing w:after="0" w:afterAutospacing="0" w:line="240" w:lineRule="auto"/>
              <w:widowControl w:val="off"/>
              <w:rPr>
                <w:rFonts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公共设施维护：区域内标识标牌、公用开关、灯具、楼梯扶手等保持无积灰；门窗玻璃每周擦拭2次，保持洁净光亮。</w:t>
            </w:r>
            <w:r>
              <w:rPr>
                <w:rFonts w:eastAsia="宋体"/>
                <w:color w:val="000000"/>
                <w:sz w:val="24"/>
                <w:szCs w:val="24"/>
                <w:highlight w:val="none"/>
                <w:lang w:val="en-US" w:eastAsia="zh-CN"/>
              </w:rPr>
            </w:r>
            <w:r/>
          </w:p>
          <w:p>
            <w:pPr>
              <w:pStyle w:val="723"/>
              <w:numPr>
                <w:ilvl w:val="0"/>
                <w:numId w:val="0"/>
              </w:numPr>
              <w:jc w:val="left"/>
              <w:keepLines w:val="0"/>
              <w:keepNext w:val="0"/>
              <w:pageBreakBefore w:val="0"/>
              <w:spacing w:after="0" w:afterAutospacing="0"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室外区域</w:t>
            </w:r>
            <w:r>
              <w:rPr>
                <w:rFonts w:ascii="宋体" w:hAnsi="宋体" w:eastAsia="宋体" w:cs="宋体"/>
                <w:color w:val="000000"/>
                <w:sz w:val="24"/>
                <w:szCs w:val="24"/>
                <w:highlight w:val="none"/>
              </w:rPr>
            </w:r>
            <w:r/>
          </w:p>
          <w:p>
            <w:pPr>
              <w:pStyle w:val="723"/>
              <w:numPr>
                <w:ilvl w:val="0"/>
                <w:numId w:val="0"/>
              </w:numPr>
              <w:jc w:val="left"/>
              <w:keepLines w:val="0"/>
              <w:keepNext w:val="0"/>
              <w:pageBreakBefore w:val="0"/>
              <w:spacing w:after="0" w:afterAutospacing="0"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日常保洁：</w:t>
            </w:r>
            <w:r>
              <w:rPr>
                <w:rFonts w:hint="eastAsia" w:ascii="宋体" w:hAnsi="宋体" w:eastAsia="宋体" w:cs="宋体"/>
                <w:color w:val="000000"/>
                <w:sz w:val="24"/>
                <w:szCs w:val="24"/>
                <w:highlight w:val="none"/>
                <w:lang w:val="en-US" w:eastAsia="zh-CN"/>
              </w:rPr>
              <w:t xml:space="preserve">院内道路全天不间断循环保洁，</w:t>
            </w:r>
            <w:r>
              <w:rPr>
                <w:rFonts w:ascii="宋体" w:hAnsi="宋体" w:eastAsia="宋体" w:cs="宋体"/>
                <w:color w:val="000000"/>
                <w:sz w:val="24"/>
                <w:szCs w:val="24"/>
                <w:highlight w:val="none"/>
              </w:rPr>
              <w:t xml:space="preserve">及时清理烟头、脏物、废品及路面明显积灰、</w:t>
            </w:r>
            <w:r>
              <w:rPr>
                <w:rFonts w:hint="eastAsia" w:ascii="宋体" w:hAnsi="宋体" w:eastAsia="宋体" w:cs="宋体"/>
                <w:color w:val="000000"/>
                <w:sz w:val="24"/>
                <w:szCs w:val="24"/>
                <w:highlight w:val="none"/>
                <w:lang w:val="en-US" w:eastAsia="zh-CN"/>
              </w:rPr>
              <w:t xml:space="preserve">落叶；重点巡查绿化带，及时清扫果皮、废纸等杂物，确保路面无垃圾、杂物、积水。</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设施清洁：保持指示牌、标识、橱窗、消防器材及箱体、电表箱、水表箱、外围灯柱、音箱等物体表面清洁，及时处理各类污迹。</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特殊清理：风雨雪霜后及时清理地面；每周清除1次卫生死角，重点清理水管处、下水道口、排水沟、水池、雨水槽、污水井等，确保无杂物堆积。</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垃圾与消杀：垃圾箱按指定位置摆放整齐，存放处周围清洁；定期开展消杀工作，公共环境（含绿地、明沟、排水沟）清扫及时、无死角，垃圾当日清运。</w:t>
            </w:r>
            <w:r>
              <w:rPr>
                <w:rFonts w:hint="eastAsia" w:ascii="宋体" w:hAnsi="宋体" w:eastAsia="宋体" w:cs="宋体"/>
                <w:color w:val="000000"/>
                <w:sz w:val="24"/>
                <w:szCs w:val="24"/>
                <w:highlight w:val="none"/>
                <w:lang w:val="en-US" w:eastAsia="zh-CN"/>
              </w:rPr>
            </w:r>
            <w:r/>
          </w:p>
          <w:p>
            <w:pPr>
              <w:pStyle w:val="723"/>
              <w:numPr>
                <w:ilvl w:val="0"/>
                <w:numId w:val="0"/>
              </w:numPr>
              <w:jc w:val="left"/>
              <w:keepLines w:val="0"/>
              <w:keepNext w:val="0"/>
              <w:pageBreakBefore w:val="0"/>
              <w:spacing w:after="0" w:afterAutospacing="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地下停车库</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地面保洁：每日循环保洁，确保地面整洁无垃圾、杂物、浮尘及污迹积水；及时清除进出口垃圾，发现油迹、污迹、锈迹立即擦洗干净；每日清扫2次，保持环境整洁。</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设施与空间清洁：指示牌、消火栓、灭火器箱、楼梯扶手、栏杆、窗台、开关扶手护栏无灰尘、无污迹；门、窗等玻璃洁净光亮；天花板、公共灯具（含灯盖、灯罩、灯座）目视无灰尘、无污迹、无蜘蛛网。</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配套区域：车库内卫生间无异味、无水迹、尿迹，镜面清洁光亮，墙面、隔断无污迹、无灰尘；垃圾桶内外保持干净。</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723"/>
              <w:numPr>
                <w:ilvl w:val="0"/>
                <w:numId w:val="0"/>
              </w:numPr>
              <w:jc w:val="left"/>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2.安全保卫</w:t>
            </w:r>
            <w:r>
              <w:rPr>
                <w:rFonts w:hint="eastAsia" w:ascii="宋体" w:hAnsi="宋体" w:eastAsia="宋体" w:cs="宋体"/>
                <w:b/>
                <w:bCs/>
                <w:color w:val="000000"/>
                <w:sz w:val="24"/>
                <w:szCs w:val="24"/>
                <w:highlight w:val="none"/>
                <w:lang w:val="en-US" w:eastAsia="zh-CN" w:bidi="ar-SA"/>
              </w:rPr>
            </w:r>
            <w:r/>
          </w:p>
          <w:p>
            <w:pPr>
              <w:pStyle w:val="723"/>
              <w:numPr>
                <w:ilvl w:val="0"/>
                <w:numId w:val="0"/>
              </w:numPr>
              <w:jc w:val="left"/>
              <w:keepLines w:val="0"/>
              <w:keepNext w:val="0"/>
              <w:pageBreakBefore w:val="0"/>
              <w:spacing w:after="0"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管辖区域</w:t>
            </w:r>
            <w:r>
              <w:rPr>
                <w:rFonts w:ascii="宋体" w:hAnsi="宋体" w:eastAsia="宋体" w:cs="宋体"/>
                <w:color w:val="000000"/>
                <w:sz w:val="24"/>
                <w:szCs w:val="24"/>
                <w:highlight w:val="none"/>
              </w:rPr>
              <w:t xml:space="preserve">主出入口实行24小时值守制，严格遵守值守规范，完善交接班记录与外来车辆登记管理；严禁推销人员及闲杂人员进入办公区域，外来人员需登记后经服务对象确认或物业</w:t>
            </w:r>
            <w:r>
              <w:rPr>
                <w:rFonts w:hint="eastAsia" w:ascii="宋体" w:hAnsi="宋体" w:eastAsia="宋体" w:cs="宋体"/>
                <w:color w:val="000000"/>
                <w:sz w:val="24"/>
                <w:szCs w:val="24"/>
                <w:highlight w:val="none"/>
                <w:lang w:val="en-US" w:eastAsia="zh-CN"/>
              </w:rPr>
              <w:t xml:space="preserve">处</w:t>
            </w:r>
            <w:r>
              <w:rPr>
                <w:rFonts w:ascii="宋体" w:hAnsi="宋体" w:eastAsia="宋体" w:cs="宋体"/>
                <w:color w:val="000000"/>
                <w:sz w:val="24"/>
                <w:szCs w:val="24"/>
                <w:highlight w:val="none"/>
              </w:rPr>
              <w:t xml:space="preserve">核实，方可引导至指定区域。</w:t>
            </w:r>
            <w:r>
              <w:rPr>
                <w:rFonts w:ascii="宋体" w:hAnsi="宋体" w:eastAsia="宋体" w:cs="宋体"/>
                <w:color w:val="000000"/>
                <w:sz w:val="24"/>
                <w:szCs w:val="24"/>
                <w:highlight w:val="none"/>
              </w:rPr>
            </w:r>
            <w:r/>
          </w:p>
          <w:p>
            <w:pPr>
              <w:pStyle w:val="723"/>
              <w:numPr>
                <w:ilvl w:val="0"/>
                <w:numId w:val="0"/>
              </w:numPr>
              <w:jc w:val="left"/>
              <w:keepLines w:val="0"/>
              <w:keepNext w:val="0"/>
              <w:pageBreakBefore w:val="0"/>
              <w:spacing w:after="0"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管辖区域</w:t>
            </w:r>
            <w:r>
              <w:rPr>
                <w:rFonts w:ascii="宋体" w:hAnsi="宋体" w:eastAsia="宋体" w:cs="宋体"/>
                <w:color w:val="000000"/>
                <w:sz w:val="24"/>
                <w:szCs w:val="24"/>
                <w:highlight w:val="none"/>
              </w:rPr>
              <w:t xml:space="preserve">实行24小时不间断巡逻</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做好巡视检查记录，主动排查可疑人员与闲杂人员，防范并处置火灾隐患、偷盗破坏、纠纷打闹等事件</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遇治安纠纷，安保人员第一时间现场处置，必要时联动相关部门负责人协助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ascii="宋体" w:hAnsi="宋体" w:eastAsia="宋体" w:cs="宋体"/>
                <w:color w:val="000000"/>
                <w:sz w:val="24"/>
                <w:szCs w:val="24"/>
                <w:highlight w:val="none"/>
              </w:rPr>
              <w:t xml:space="preserve">妥善处置异常情况。</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（3）在危及物业使用安全的区域，设置明显警示标志并落实切实有效的安全防范措施。</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（4）针对突发事件制定健全的</w:t>
            </w:r>
            <w:r>
              <w:rPr>
                <w:rFonts w:hint="eastAsia" w:ascii="宋体" w:hAnsi="宋体" w:eastAsia="宋体" w:cs="宋体"/>
                <w:color w:val="000000"/>
                <w:sz w:val="24"/>
                <w:szCs w:val="24"/>
                <w:highlight w:val="none"/>
                <w:lang w:val="en-US" w:eastAsia="zh-CN"/>
              </w:rPr>
              <w:t xml:space="preserve">应急</w:t>
            </w:r>
            <w:r>
              <w:rPr>
                <w:rFonts w:ascii="宋体" w:hAnsi="宋体" w:eastAsia="宋体" w:cs="宋体"/>
                <w:color w:val="000000"/>
                <w:sz w:val="24"/>
                <w:szCs w:val="24"/>
                <w:highlight w:val="none"/>
              </w:rPr>
              <w:t xml:space="preserve">预案，配备充足人员，确保应对措施得力、处置及时规范。</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（5）重大火灾、刑事案件及交通事故发生率控制在1‰以下，事件处理及时率达100%。</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（6）保持道路通畅，路面、路牙及相关设施完好无损，交通标识清晰有效。</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7）完善停车场管理制度，规范车辆进出管理与疏导，保持出入口环境整洁、有序、通畅；大件物品搬出需履行登记手续，礼貌引导车辆通行，严禁运载易燃易爆及其他危险物资的车辆进入。合理配备工作人员，实现机动车与非机动车分区有序停放，确保停放安全可靠，无乱停乱放及通道阻塞现象。</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（8）保障出入口与道路通行顺畅，严格保持消防通道无堵塞。</w:t>
            </w:r>
            <w:r>
              <w:rPr>
                <w:rFonts w:ascii="宋体" w:hAnsi="宋体" w:eastAsia="宋体" w:cs="宋体"/>
                <w:color w:val="000000"/>
                <w:sz w:val="24"/>
                <w:szCs w:val="24"/>
                <w:highlight w:val="none"/>
              </w:rPr>
            </w:r>
            <w:r/>
          </w:p>
          <w:p>
            <w:pPr>
              <w:pStyle w:val="723"/>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3.工程维护</w:t>
            </w:r>
            <w:r>
              <w:rPr>
                <w:rFonts w:hint="eastAsia" w:ascii="宋体" w:hAnsi="宋体" w:eastAsia="宋体" w:cs="宋体"/>
                <w:b/>
                <w:bCs/>
                <w:color w:val="000000"/>
                <w:sz w:val="24"/>
                <w:szCs w:val="24"/>
                <w:highlight w:val="none"/>
                <w:lang w:val="en-US" w:eastAsia="zh-CN" w:bidi="ar-SA"/>
              </w:rPr>
            </w:r>
            <w:r/>
          </w:p>
          <w:p>
            <w:pPr>
              <w:pStyle w:val="723"/>
              <w:jc w:val="left"/>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日常维修与报修</w:t>
            </w:r>
            <w:r>
              <w:rPr>
                <w:rFonts w:ascii="宋体" w:hAnsi="宋体" w:eastAsia="宋体" w:cs="宋体"/>
                <w:color w:val="000000"/>
                <w:sz w:val="24"/>
                <w:szCs w:val="24"/>
                <w:highlight w:val="none"/>
              </w:rPr>
            </w:r>
            <w:r/>
          </w:p>
          <w:p>
            <w:pPr>
              <w:pStyle w:val="723"/>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按采购人要求完成日常零星维修，接到报修后15分钟内到场，无特殊情况30分钟内维修完毕并规范记录；超出职责范围的维修项目，及时上报采购人协调实施。</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维修服务率达100%，所有维修人员须持有效</w:t>
            </w:r>
            <w:r>
              <w:rPr>
                <w:rFonts w:hint="eastAsia" w:ascii="宋体" w:hAnsi="宋体" w:eastAsia="宋体" w:cs="宋体"/>
                <w:color w:val="000000"/>
                <w:sz w:val="24"/>
                <w:szCs w:val="24"/>
                <w:highlight w:val="none"/>
                <w:lang w:val="en-US" w:eastAsia="zh-CN"/>
              </w:rPr>
              <w:t xml:space="preserve">低压电工作业证</w:t>
            </w:r>
            <w:r>
              <w:rPr>
                <w:rFonts w:ascii="宋体" w:hAnsi="宋体" w:eastAsia="宋体" w:cs="宋体"/>
                <w:color w:val="000000"/>
                <w:sz w:val="24"/>
                <w:szCs w:val="24"/>
                <w:highlight w:val="none"/>
              </w:rPr>
              <w:t xml:space="preserve">上岗，确保操作合规专业。</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设施设备运维</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配电房管理：实行24小时专人值守（高压配电间同步执行），每小时巡查1次，保障供电稳定；值班人员</w:t>
            </w:r>
            <w:r>
              <w:rPr>
                <w:rFonts w:hint="eastAsia" w:ascii="宋体" w:hAnsi="宋体" w:eastAsia="宋体" w:cs="宋体"/>
                <w:color w:val="000000"/>
                <w:sz w:val="24"/>
                <w:szCs w:val="24"/>
                <w:highlight w:val="none"/>
                <w:lang w:val="en-US" w:eastAsia="zh-CN"/>
              </w:rPr>
              <w:t xml:space="preserve">须</w:t>
            </w:r>
            <w:r>
              <w:rPr>
                <w:rFonts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lang w:val="en-US" w:eastAsia="zh-CN"/>
              </w:rPr>
              <w:t xml:space="preserve">有效高压电工作业证</w:t>
            </w:r>
            <w:r>
              <w:rPr>
                <w:rFonts w:ascii="宋体" w:hAnsi="宋体" w:eastAsia="宋体" w:cs="宋体"/>
                <w:color w:val="000000"/>
                <w:sz w:val="24"/>
                <w:szCs w:val="24"/>
                <w:highlight w:val="none"/>
              </w:rPr>
              <w:t xml:space="preserve">上岗，定期参加技术培训与安全教育，勤查设备及安全设施，发现隐患立即报告，做好设备维护保养。</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设施设备</w:t>
            </w:r>
            <w:r>
              <w:rPr>
                <w:rFonts w:ascii="宋体" w:hAnsi="宋体" w:eastAsia="宋体" w:cs="宋体"/>
                <w:color w:val="000000"/>
                <w:sz w:val="24"/>
                <w:szCs w:val="24"/>
                <w:highlight w:val="none"/>
              </w:rPr>
              <w:t xml:space="preserve">定期巡检：</w:t>
            </w:r>
            <w:r>
              <w:rPr>
                <w:rFonts w:hint="eastAsia" w:ascii="宋体" w:hAnsi="宋体" w:eastAsia="宋体" w:cs="宋体"/>
                <w:color w:val="000000"/>
                <w:sz w:val="24"/>
                <w:szCs w:val="24"/>
                <w:highlight w:val="none"/>
                <w:lang w:val="en-US" w:eastAsia="zh-CN"/>
              </w:rPr>
              <w:t xml:space="preserve">每日、</w:t>
            </w:r>
            <w:r>
              <w:rPr>
                <w:rFonts w:ascii="宋体" w:hAnsi="宋体" w:eastAsia="宋体" w:cs="宋体"/>
                <w:color w:val="000000"/>
                <w:sz w:val="24"/>
                <w:szCs w:val="24"/>
                <w:highlight w:val="none"/>
              </w:rPr>
              <w:t xml:space="preserve">每月</w:t>
            </w:r>
            <w:r>
              <w:rPr>
                <w:rFonts w:hint="eastAsia" w:ascii="宋体" w:hAnsi="宋体" w:eastAsia="宋体" w:cs="宋体"/>
                <w:color w:val="000000"/>
                <w:sz w:val="24"/>
                <w:szCs w:val="24"/>
                <w:highlight w:val="none"/>
                <w:lang w:val="en-US" w:eastAsia="zh-CN"/>
              </w:rPr>
              <w:t xml:space="preserve">按规范</w:t>
            </w:r>
            <w:r>
              <w:rPr>
                <w:rFonts w:ascii="宋体" w:hAnsi="宋体" w:eastAsia="宋体" w:cs="宋体"/>
                <w:color w:val="000000"/>
                <w:sz w:val="24"/>
                <w:szCs w:val="24"/>
                <w:highlight w:val="none"/>
              </w:rPr>
              <w:t xml:space="preserve">完成设施设备全面巡检，配合采购人做好维护保养工作；协调督促电梯、空调、消防、弱电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给排水</w:t>
            </w:r>
            <w:r>
              <w:rPr>
                <w:rFonts w:ascii="宋体" w:hAnsi="宋体" w:eastAsia="宋体" w:cs="宋体"/>
                <w:color w:val="000000"/>
                <w:sz w:val="24"/>
                <w:szCs w:val="24"/>
                <w:highlight w:val="none"/>
              </w:rPr>
              <w:t xml:space="preserve">等专业维保单位按时保质开展工作，维保期间安排专人随工监督，确保设施设备正常运行，故障及时上报并联动维修。</w:t>
            </w:r>
            <w:r>
              <w:rPr>
                <w:rFonts w:hint="eastAsia" w:ascii="宋体" w:hAnsi="宋体" w:eastAsia="宋体" w:cs="宋体"/>
                <w:color w:val="000000"/>
                <w:sz w:val="24"/>
                <w:szCs w:val="24"/>
                <w:highlight w:val="none"/>
                <w:lang w:val="en-US" w:eastAsia="zh-CN"/>
              </w:rPr>
              <w:t xml:space="preserve">设备机房无积灰、垃圾等，室内及门窗保持清洁。</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建筑物巡查：定期对区域内建筑物进行巡检，保持房屋建筑完好，发现安全隐患立即上报采购人处置。</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消控室值班与消防保障</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消控室实行专人24小时</w:t>
            </w:r>
            <w:r>
              <w:rPr>
                <w:rFonts w:hint="eastAsia" w:ascii="宋体" w:hAnsi="宋体" w:eastAsia="宋体" w:cs="宋体"/>
                <w:color w:val="000000"/>
                <w:sz w:val="24"/>
                <w:szCs w:val="24"/>
                <w:highlight w:val="none"/>
                <w:lang w:val="en-US" w:eastAsia="zh-CN"/>
              </w:rPr>
              <w:t xml:space="preserve">值守</w:t>
            </w:r>
            <w:r>
              <w:rPr>
                <w:rFonts w:ascii="宋体" w:hAnsi="宋体" w:eastAsia="宋体" w:cs="宋体"/>
                <w:color w:val="000000"/>
                <w:sz w:val="24"/>
                <w:szCs w:val="24"/>
                <w:highlight w:val="none"/>
              </w:rPr>
              <w:t xml:space="preserve">，值班人员须持有消防设施操作员</w:t>
            </w:r>
            <w:r>
              <w:rPr>
                <w:rFonts w:ascii="宋体" w:hAnsi="宋体" w:eastAsia="宋体" w:cs="宋体"/>
                <w:color w:val="000000"/>
                <w:sz w:val="24"/>
                <w:szCs w:val="24"/>
                <w:highlight w:val="none"/>
                <w:lang w:val="en-US"/>
              </w:rPr>
              <w:t xml:space="preserve">中级</w:t>
            </w:r>
            <w:r>
              <w:rPr>
                <w:rFonts w:hint="eastAsia"/>
                <w:lang w:val="en-US" w:eastAsia="zh-CN"/>
              </w:rPr>
              <w:t xml:space="preserve">（</w:t>
            </w:r>
            <w:r>
              <w:rPr>
                <w:rFonts w:hint="eastAsia" w:ascii="宋体" w:hAnsi="宋体" w:eastAsia="宋体" w:cs="宋体"/>
                <w:color w:val="000000"/>
                <w:sz w:val="24"/>
                <w:szCs w:val="24"/>
                <w:highlight w:val="none"/>
                <w:lang w:val="en-US" w:eastAsia="zh-CN"/>
              </w:rPr>
              <w:t xml:space="preserve">四级</w:t>
            </w:r>
            <w:r>
              <w:rPr>
                <w:rFonts w:hint="eastAsia"/>
                <w:lang w:val="en-US" w:eastAsia="zh-CN"/>
              </w:rPr>
              <w:t xml:space="preserve">）</w:t>
            </w:r>
            <w:r>
              <w:rPr>
                <w:rFonts w:ascii="宋体" w:hAnsi="宋体" w:eastAsia="宋体" w:cs="宋体"/>
                <w:color w:val="000000"/>
                <w:sz w:val="24"/>
                <w:szCs w:val="24"/>
                <w:highlight w:val="none"/>
              </w:rPr>
              <w:t xml:space="preserve">及以上证书，具备强责任心和应急处置能力。</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熟练掌握消防控制系统（火灾报警控制器、消防联动设备等）操作原理，能准确判断报警类型并按流程处理；熟悉消防应急预案，火情发生时可快速启动程序、及时上报并配合疏散救援；熟记设备运行三种状态及对应操作，了解各系统分布与功能，定期检查、测试、巡视监控设备，规范填写工作日志等台账。</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装修施工安全管理</w:t>
            </w:r>
            <w:r>
              <w:rPr>
                <w:rFonts w:hint="eastAsia" w:ascii="宋体" w:hAnsi="宋体" w:eastAsia="宋体" w:cs="宋体"/>
                <w:color w:val="000000"/>
                <w:sz w:val="24"/>
                <w:szCs w:val="24"/>
                <w:highlight w:val="none"/>
                <w:lang w:val="en-US" w:eastAsia="zh-CN"/>
              </w:rPr>
            </w:r>
            <w:r/>
          </w:p>
          <w:p>
            <w:pPr>
              <w:pStyle w:val="723"/>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做好</w:t>
            </w:r>
            <w:r>
              <w:rPr>
                <w:rFonts w:ascii="宋体" w:hAnsi="宋体" w:eastAsia="宋体" w:cs="宋体"/>
                <w:color w:val="000000"/>
                <w:sz w:val="24"/>
                <w:szCs w:val="24"/>
                <w:highlight w:val="none"/>
              </w:rPr>
              <w:t xml:space="preserve">各</w:t>
            </w:r>
            <w:r>
              <w:rPr>
                <w:rFonts w:hint="eastAsia" w:ascii="宋体" w:hAnsi="宋体" w:eastAsia="宋体" w:cs="宋体"/>
                <w:color w:val="000000"/>
                <w:sz w:val="24"/>
                <w:szCs w:val="24"/>
                <w:highlight w:val="none"/>
                <w:lang w:val="en-US" w:eastAsia="zh-CN"/>
              </w:rPr>
              <w:t xml:space="preserve">类</w:t>
            </w:r>
            <w:r>
              <w:rPr>
                <w:rFonts w:ascii="宋体" w:hAnsi="宋体" w:eastAsia="宋体" w:cs="宋体"/>
                <w:color w:val="000000"/>
                <w:sz w:val="24"/>
                <w:szCs w:val="24"/>
                <w:highlight w:val="none"/>
              </w:rPr>
              <w:t xml:space="preserve">装修施工现场的安全管理工作，重点强化</w:t>
            </w:r>
            <w:r>
              <w:rPr>
                <w:rFonts w:hint="eastAsia" w:ascii="宋体" w:hAnsi="宋体" w:eastAsia="宋体" w:cs="宋体"/>
                <w:color w:val="000000"/>
                <w:sz w:val="24"/>
                <w:szCs w:val="24"/>
                <w:highlight w:val="none"/>
                <w:lang w:val="en-US" w:eastAsia="zh-CN"/>
              </w:rPr>
              <w:t xml:space="preserve">动</w:t>
            </w:r>
            <w:r>
              <w:rPr>
                <w:rFonts w:ascii="宋体" w:hAnsi="宋体" w:eastAsia="宋体" w:cs="宋体"/>
                <w:color w:val="000000"/>
                <w:sz w:val="24"/>
                <w:szCs w:val="24"/>
                <w:highlight w:val="none"/>
              </w:rPr>
              <w:t xml:space="preserve">火用电管理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严格审核动火作业申请，动火前清理周边易燃易爆物品、配备灭火器材并设专人监护，动火后彻底检查确认无火源残留；规范施工用电行为，严禁私拉乱接电线、使用不合格电器设备，定期检查线路绝缘性及用电设备运行状态。同时定时开展全面巡查，精准排查现场安全问题及各类隐患，对发现的问题立即督促整改，采取必要的安全防范措施，确保施工过程合规有序、无安全风险。</w:t>
            </w:r>
            <w:r>
              <w:rPr>
                <w:rFonts w:hint="eastAsia" w:ascii="宋体" w:hAnsi="宋体" w:eastAsia="宋体" w:cs="宋体"/>
                <w:color w:val="000000"/>
                <w:sz w:val="24"/>
                <w:szCs w:val="24"/>
                <w:highlight w:val="none"/>
                <w:lang w:eastAsia="zh-CN"/>
              </w:rPr>
            </w:r>
            <w:r/>
          </w:p>
          <w:p>
            <w:pPr>
              <w:pStyle w:val="723"/>
              <w:jc w:val="left"/>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应急管理与合规要求</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制定防火、防汛、防台、防冻等完备应急预案，定期组织演练，提升突发事件处置能力。严格遵循国家、行业及地方现行相关规范和标准开展所有运维工作。</w:t>
            </w:r>
            <w:r>
              <w:rPr>
                <w:rFonts w:ascii="宋体" w:hAnsi="宋体" w:eastAsia="宋体" w:cs="宋体"/>
                <w:color w:val="000000"/>
                <w:sz w:val="24"/>
                <w:szCs w:val="24"/>
                <w:highlight w:val="none"/>
              </w:rPr>
            </w:r>
            <w:r/>
          </w:p>
          <w:p>
            <w:pPr>
              <w:pStyle w:val="723"/>
              <w:jc w:val="lef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.其他要求</w:t>
            </w:r>
            <w:r>
              <w:rPr>
                <w:rFonts w:hint="eastAsia" w:ascii="宋体" w:hAnsi="宋体"/>
                <w:b/>
                <w:bCs/>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（1）档案资料管理</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a.建立健全物业处档案管理制度，档案集中存放，有专职人员对档案进行管理。</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b.对房屋设施设备日常维修养护档案实现动态监管，确保档案资料的时效性、完整性。</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c.对物业管理区服务对象档案实现动态管理，重要服务对象及紧急联系人等信息入档更新，服务对象用房、专用房间、后勤保障等业务联系密切科室信息长期动态管理、实时更新。</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d.档案存放条理化、排列系统化、保管科学化；分类规范，查阅方便，使用登记手续完备。</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（2）软件管理</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本项目物业管理工作除为服务对象提供高效便捷的办公环境之外，更要做好保洁、工程维修、</w:t>
            </w:r>
            <w:r>
              <w:rPr>
                <w:rFonts w:hint="eastAsia" w:ascii="宋体" w:hAnsi="宋体"/>
                <w:color w:val="000000"/>
                <w:sz w:val="24"/>
                <w:szCs w:val="24"/>
                <w:highlight w:val="none"/>
                <w:lang w:val="en-US" w:eastAsia="zh-CN"/>
              </w:rPr>
              <w:t xml:space="preserve">秩序维护</w:t>
            </w:r>
            <w:r>
              <w:rPr>
                <w:rFonts w:hint="eastAsia" w:ascii="宋体" w:hAnsi="宋体"/>
                <w:color w:val="000000"/>
                <w:sz w:val="24"/>
                <w:szCs w:val="24"/>
                <w:highlight w:val="none"/>
              </w:rPr>
              <w:t xml:space="preserve">等模块的管理工作，要求采用物业信息化办公软件大数据系统，改变传统服务模式，一方面推动物业服务的流程化、规范化、可视化，更好的实现服务品质的全面监管，改善服务对象办公体验；另一方面降低物业服务成本，减少重复劳动，实现人力、物力、财力等方面优化配置，提高现场保障工作效率。</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（3）培训、考核机制</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a.建立并运行服务质量管理控制系统，运用管理工具实施物业服务全过程管控。</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b.坚持公平、公正、公开的原则。绩效考核全体员工都要参与，同一岗位的考核标准相对统一，考核坚持过程和结果公开。</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c.绩效考核既设置定性考核指标，也设置定量考核指标，以量化考核指标为主，无法量化的则设置定性考核指标。</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d.考核按职务级别实行分层级考核，分层级对被考核者设定考核指标。</w:t>
            </w:r>
            <w:r>
              <w:rPr>
                <w:rFonts w:hint="eastAsia" w:ascii="宋体" w:hAnsi="宋体"/>
                <w:color w:val="000000"/>
                <w:sz w:val="24"/>
                <w:szCs w:val="24"/>
                <w:highlight w:val="none"/>
              </w:rPr>
            </w:r>
            <w:r/>
          </w:p>
          <w:p>
            <w:pPr>
              <w:pStyle w:val="723"/>
              <w:jc w:val="left"/>
              <w:keepLines w:val="0"/>
              <w:keepNext w:val="0"/>
              <w:pageBreakBefore w:val="0"/>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e.落实“ 日、周、月 ”三级检查考核制度，更好地将工作结果与过程相结合，推动和提升工作执行力和工作绩效。</w:t>
            </w:r>
            <w:r>
              <w:rPr>
                <w:rFonts w:hint="eastAsia" w:ascii="宋体" w:hAnsi="宋体"/>
                <w:color w:val="000000"/>
                <w:sz w:val="24"/>
                <w:szCs w:val="24"/>
                <w:highlight w:val="none"/>
              </w:rPr>
            </w:r>
            <w:r/>
          </w:p>
          <w:p>
            <w:pPr>
              <w:pStyle w:val="723"/>
              <w:jc w:val="left"/>
              <w:spacing w:after="0" w:line="240" w:lineRule="auto"/>
              <w:widowControl w:val="off"/>
              <w:rPr>
                <w:rStyle w:val="733"/>
                <w:rFonts w:hint="eastAsia" w:ascii="Times New Roman" w:hAnsi="Times New Roman" w:eastAsia="宋体" w:cs="Times New Roman"/>
                <w:color w:val="000000"/>
                <w:sz w:val="21"/>
                <w:szCs w:val="21"/>
                <w:lang w:val="en-US" w:eastAsia="zh-CN" w:bidi="ar-SA"/>
              </w:rPr>
            </w:pPr>
            <w:r>
              <w:rPr>
                <w:rFonts w:hint="eastAsia" w:ascii="宋体" w:hAnsi="宋体"/>
                <w:color w:val="000000"/>
                <w:sz w:val="24"/>
                <w:szCs w:val="24"/>
                <w:highlight w:val="none"/>
              </w:rPr>
              <w:t xml:space="preserve">f.定期对所有员工进行业务技能培训，经常性地开展员工安全管理、保密意识、职业道德等培训教育。</w:t>
            </w:r>
            <w:r>
              <w:rPr>
                <w:rStyle w:val="733"/>
                <w:rFonts w:hint="eastAsia" w:ascii="Times New Roman" w:hAnsi="Times New Roman" w:eastAsia="宋体" w:cs="Times New Roman"/>
                <w:color w:val="000000"/>
                <w:sz w:val="21"/>
                <w:szCs w:val="21"/>
                <w:lang w:val="en-US" w:eastAsia="zh-CN" w:bidi="ar-SA"/>
              </w:rPr>
            </w:r>
            <w:r/>
          </w:p>
        </w:tc>
      </w:tr>
    </w:tbl>
    <w:p>
      <w:pPr>
        <w:pStyle w:val="723"/>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23"/>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Style w:val="776"/>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（一）人员数量（不少于</w:t>
            </w:r>
            <w:r>
              <w:rPr>
                <w:rFonts w:hint="eastAsia" w:ascii="宋体" w:hAnsi="宋体" w:cs="Times New Roman"/>
                <w:color w:val="000000"/>
                <w:sz w:val="24"/>
                <w:szCs w:val="24"/>
                <w:highlight w:val="none"/>
                <w:lang w:val="en-US" w:eastAsia="zh-CN" w:bidi="ar-SA"/>
              </w:rPr>
              <w:t xml:space="preserve">45</w:t>
            </w:r>
            <w:r>
              <w:rPr>
                <w:rFonts w:hint="eastAsia" w:ascii="宋体" w:hAnsi="宋体" w:eastAsia="宋体" w:cs="宋体"/>
                <w:color w:val="000000"/>
                <w:sz w:val="24"/>
                <w:szCs w:val="24"/>
                <w:highlight w:val="none"/>
                <w:lang w:val="en-US" w:eastAsia="zh-CN" w:bidi="ar-SA"/>
              </w:rPr>
              <w:t xml:space="preserve">人）</w:t>
            </w:r>
            <w:r>
              <w:rPr>
                <w:rStyle w:val="733"/>
                <w:rFonts w:hint="eastAsia" w:ascii="宋体" w:hAnsi="宋体" w:eastAsia="宋体" w:cs="宋体"/>
                <w:color w:val="000000"/>
                <w:sz w:val="24"/>
                <w:szCs w:val="24"/>
                <w:highlight w:val="none"/>
                <w:lang w:val="en-US" w:eastAsia="zh-CN" w:bidi="ar-SA"/>
              </w:rPr>
            </w:r>
            <w:r/>
          </w:p>
          <w:p>
            <w:pPr>
              <w:pStyle w:val="723"/>
              <w:jc w:val="both"/>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1.项目负责人：1人。</w:t>
            </w:r>
            <w:r>
              <w:rPr>
                <w:rFonts w:ascii="宋体" w:hAnsi="宋体" w:eastAsia="宋体" w:cs="宋体"/>
                <w:color w:val="000000"/>
                <w:sz w:val="24"/>
                <w:szCs w:val="24"/>
                <w:highlight w:val="none"/>
                <w:lang w:val="en-US" w:eastAsia="zh-CN" w:bidi="ar-SA"/>
              </w:rPr>
            </w:r>
            <w:r/>
          </w:p>
          <w:p>
            <w:pPr>
              <w:pStyle w:val="723"/>
              <w:jc w:val="both"/>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2.安保人员：13人。其中：</w:t>
            </w:r>
            <w:r>
              <w:rPr>
                <w:rFonts w:hint="eastAsia" w:ascii="宋体" w:hAnsi="宋体" w:eastAsia="宋体" w:cs="宋体"/>
                <w:color w:val="000000"/>
                <w:sz w:val="24"/>
                <w:szCs w:val="24"/>
                <w:highlight w:val="none"/>
                <w:lang w:val="en-US" w:eastAsia="zh-CN" w:bidi="ar-SA"/>
              </w:rPr>
            </w:r>
            <w:r/>
          </w:p>
          <w:p>
            <w:pPr>
              <w:pStyle w:val="723"/>
              <w:jc w:val="both"/>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（1）安保班长：1人</w:t>
            </w:r>
            <w:r>
              <w:rPr>
                <w:rFonts w:hint="eastAsia" w:ascii="宋体" w:hAnsi="宋体" w:eastAsia="宋体" w:cs="宋体"/>
                <w:color w:val="000000"/>
                <w:sz w:val="24"/>
                <w:szCs w:val="24"/>
                <w:highlight w:val="none"/>
                <w:lang w:val="en-US" w:eastAsia="zh-CN" w:bidi="ar-SA"/>
              </w:rPr>
            </w:r>
            <w:r/>
          </w:p>
          <w:p>
            <w:pPr>
              <w:pStyle w:val="723"/>
              <w:jc w:val="both"/>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（2）东门岗：4人</w:t>
            </w:r>
            <w:r>
              <w:rPr>
                <w:rFonts w:hint="eastAsia" w:ascii="宋体" w:hAnsi="宋体" w:eastAsia="宋体" w:cs="宋体"/>
                <w:color w:val="000000"/>
                <w:sz w:val="24"/>
                <w:szCs w:val="24"/>
                <w:highlight w:val="none"/>
                <w:lang w:val="en-US" w:eastAsia="zh-CN" w:bidi="ar-SA"/>
              </w:rPr>
            </w:r>
            <w:r/>
          </w:p>
          <w:p>
            <w:pPr>
              <w:pStyle w:val="723"/>
              <w:jc w:val="both"/>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（3）大厅岗：4人</w:t>
            </w:r>
            <w:r>
              <w:rPr>
                <w:rFonts w:hint="eastAsia" w:ascii="宋体" w:hAnsi="宋体" w:eastAsia="宋体" w:cs="宋体"/>
                <w:color w:val="000000"/>
                <w:sz w:val="24"/>
                <w:szCs w:val="24"/>
                <w:highlight w:val="none"/>
                <w:lang w:val="en-US" w:eastAsia="zh-CN" w:bidi="ar-SA"/>
              </w:rPr>
            </w:r>
            <w:r/>
          </w:p>
          <w:p>
            <w:pPr>
              <w:pStyle w:val="723"/>
              <w:jc w:val="both"/>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（4）巡逻岗：4人</w:t>
            </w:r>
            <w:r>
              <w:rPr>
                <w:rFonts w:hint="eastAsia" w:ascii="宋体" w:hAnsi="宋体" w:eastAsia="宋体" w:cs="宋体"/>
                <w:color w:val="000000"/>
                <w:sz w:val="24"/>
                <w:szCs w:val="24"/>
                <w:highlight w:val="none"/>
                <w:lang w:val="en-US" w:eastAsia="zh-CN" w:bidi="ar-SA"/>
              </w:rPr>
            </w:r>
            <w:r/>
          </w:p>
          <w:p>
            <w:pPr>
              <w:pStyle w:val="723"/>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3.设备人员：19人。其中：</w:t>
            </w:r>
            <w:r>
              <w:rPr>
                <w:rFonts w:hint="eastAsia" w:ascii="宋体" w:hAnsi="宋体" w:eastAsia="宋体" w:cs="宋体"/>
                <w:color w:val="000000"/>
                <w:sz w:val="24"/>
                <w:szCs w:val="24"/>
                <w:highlight w:val="none"/>
                <w:lang w:val="en-US" w:eastAsia="zh-CN" w:bidi="ar-SA"/>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（1）设备班长：1人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（2）设备维修：2人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（3）配电值班：8人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（4）消控值班：8人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4.保洁人员：12人。其中：</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（1）保洁班长：1人</w:t>
            </w:r>
            <w:r>
              <w:rPr>
                <w:rFonts w:hint="eastAsia" w:ascii="宋体" w:hAnsi="宋体" w:eastAsia="宋体" w:cs="宋体"/>
                <w:color w:val="000000"/>
                <w:sz w:val="24"/>
                <w:szCs w:val="24"/>
                <w:highlight w:val="none"/>
                <w:lang w:val="en-US" w:eastAsia="zh-CN"/>
              </w:rPr>
            </w:r>
            <w:r/>
          </w:p>
          <w:p>
            <w:pPr>
              <w:pStyle w:val="723"/>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（2）楼层保洁：10人</w:t>
            </w:r>
            <w:r>
              <w:rPr>
                <w:rFonts w:hint="eastAsia" w:ascii="宋体" w:hAnsi="宋体" w:eastAsia="宋体" w:cs="宋体"/>
                <w:color w:val="000000"/>
                <w:sz w:val="24"/>
                <w:szCs w:val="24"/>
                <w:highlight w:val="none"/>
                <w:lang w:val="en-US" w:eastAsia="zh-CN"/>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（3）室外及地库保洁：1人</w:t>
            </w:r>
            <w:r>
              <w:rPr>
                <w:rFonts w:hint="eastAsia" w:ascii="宋体" w:hAnsi="宋体" w:eastAsia="宋体" w:cs="宋体"/>
                <w:color w:val="000000"/>
                <w:sz w:val="24"/>
                <w:szCs w:val="24"/>
                <w:highlight w:val="none"/>
                <w:lang w:val="en-US" w:eastAsia="zh-CN"/>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（二）人员要求</w:t>
            </w:r>
            <w:r>
              <w:rPr>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本科或以上学历。身体健康，五官端正，心理健康，熟悉物业管理法律法规、服务标准，懂经济核算；具有良好的沟通技巧及较强的语言表达能力、应变能力、协调能力，能独立处理突发状况；较强的团队管理和沟通能力，能够承受一定的工作强度和压力；对物业服务工作富有激情及注重团队协作精神，能独立开展物业项目的综合管理工作。</w:t>
            </w:r>
            <w:r>
              <w:rPr>
                <w:rFonts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2.各部门班长：</w:t>
            </w:r>
            <w:r>
              <w:rPr>
                <w:rFonts w:hint="eastAsia" w:ascii="宋体" w:hAnsi="宋体" w:cs="宋体"/>
                <w:color w:val="000000"/>
                <w:sz w:val="24"/>
                <w:szCs w:val="24"/>
                <w:highlight w:val="none"/>
              </w:rPr>
              <w:t xml:space="preserve">大专或以上学历。身体健康，五官端正，心理健康，具有吃苦耐劳的精神，服从管理。有良好语言文字表达能力，熟悉办公自动化。有较强的事业心和责任感，注重团队协作精神，具有良好的专业知识及技能，有处理突发事件的经验，擅于发现问题及解决问题的能力。</w:t>
            </w:r>
            <w:r>
              <w:rPr>
                <w:rFonts w:hint="eastAsia" w:ascii="宋体" w:hAnsi="宋体" w:eastAsia="宋体" w:cs="宋体"/>
                <w:color w:val="000000"/>
                <w:sz w:val="24"/>
                <w:szCs w:val="24"/>
                <w:highlight w:val="none"/>
                <w:lang w:val="en-US" w:eastAsia="zh-CN" w:bidi="ar-SA"/>
              </w:rPr>
              <w:t xml:space="preserve">                                      </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3.安保人员：</w:t>
            </w: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lang w:val="en-US" w:eastAsia="zh-CN"/>
              </w:rPr>
              <w:t xml:space="preserve">初中</w:t>
            </w:r>
            <w:r>
              <w:rPr>
                <w:rFonts w:hint="eastAsia" w:ascii="宋体" w:hAnsi="宋体" w:cs="宋体"/>
                <w:color w:val="000000"/>
                <w:sz w:val="24"/>
                <w:szCs w:val="24"/>
                <w:highlight w:val="none"/>
              </w:rPr>
              <w:t xml:space="preserve">或以上学历。值勤和巡逻岗身高1.72米以上，形象岗身高1.75米以上。身体健康、五官端正、品行良好、作风正派，身体健康、无纹身、无慢性疾病、未患传染性及精神疾病、无犯罪记录，普通话标准、流利。具备较强的协调能力及应急处置能力，善于沟通，服从管理，政治素质高，组织观念强，有较好的军体训练能力，具有保安员证。</w:t>
            </w:r>
            <w:r>
              <w:rPr>
                <w:rStyle w:val="733"/>
                <w:rFonts w:hint="eastAsia" w:ascii="宋体" w:hAnsi="宋体" w:eastAsia="宋体" w:cs="宋体"/>
                <w:color w:val="000000"/>
                <w:sz w:val="24"/>
                <w:szCs w:val="24"/>
                <w:highlight w:val="none"/>
                <w:lang w:val="en-US" w:eastAsia="zh-CN" w:bidi="ar-SA"/>
              </w:rPr>
            </w:r>
            <w:r/>
          </w:p>
          <w:p>
            <w:pPr>
              <w:pStyle w:val="723"/>
              <w:spacing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4.保洁人员：女性，初中</w:t>
            </w:r>
            <w:r>
              <w:rPr>
                <w:rFonts w:hint="eastAsia" w:ascii="宋体" w:hAnsi="宋体" w:cs="宋体"/>
                <w:color w:val="000000"/>
                <w:sz w:val="24"/>
                <w:szCs w:val="24"/>
                <w:highlight w:val="none"/>
              </w:rPr>
              <w:t xml:space="preserve">或以上学历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身体健康，五官端正，心理健康，无不良行为记录，具有吃苦耐劳的精神，服从管理。</w:t>
            </w:r>
            <w:r>
              <w:rPr>
                <w:rFonts w:hint="eastAsia" w:ascii="宋体" w:hAnsi="宋体" w:eastAsia="宋体" w:cs="宋体"/>
                <w:color w:val="000000"/>
                <w:sz w:val="24"/>
                <w:szCs w:val="24"/>
                <w:highlight w:val="none"/>
                <w:lang w:val="en-US" w:eastAsia="zh-CN" w:bidi="ar-SA"/>
              </w:rPr>
            </w:r>
            <w:r/>
          </w:p>
          <w:p>
            <w:pPr>
              <w:pStyle w:val="723"/>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5.设备维修：</w:t>
            </w:r>
            <w:r>
              <w:rPr>
                <w:rFonts w:hint="eastAsia" w:ascii="宋体" w:hAnsi="宋体" w:cs="宋体"/>
                <w:color w:val="000000"/>
                <w:sz w:val="24"/>
                <w:szCs w:val="24"/>
                <w:highlight w:val="none"/>
              </w:rPr>
              <w:t xml:space="preserve">高中或以上学历，持证上岗。具有2年以上专业工作经验。值班人员上岗时必须遵守“五不”，即不喝酒、不抽烟、不擅离工作岗位，不迟到早退，不做与工作无关的事。身体健康，五官端正，心理健康。遵纪守法，无不良行为记录。具有吃苦耐劳的精神，服从管理，有较强的应急处置能力</w:t>
            </w:r>
            <w:r>
              <w:rPr>
                <w:rFonts w:hint="eastAsia" w:ascii="宋体" w:hAnsi="宋体" w:eastAsia="宋体" w:cs="宋体"/>
                <w:color w:val="000000"/>
                <w:sz w:val="24"/>
                <w:szCs w:val="24"/>
                <w:highlight w:val="none"/>
                <w:lang w:val="en-US" w:eastAsia="zh-CN" w:bidi="ar-SA"/>
              </w:rPr>
            </w:r>
            <w:r/>
          </w:p>
          <w:p>
            <w:pPr>
              <w:pStyle w:val="723"/>
              <w:jc w:val="left"/>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6.消防监控值班人员：</w:t>
            </w:r>
            <w:r>
              <w:rPr>
                <w:rFonts w:hint="eastAsia" w:ascii="宋体" w:hAnsi="宋体" w:cs="宋体"/>
                <w:color w:val="000000"/>
                <w:sz w:val="24"/>
                <w:szCs w:val="24"/>
                <w:highlight w:val="none"/>
              </w:rPr>
              <w:t xml:space="preserve">高中或以上学历，持证上岗。值班人员上岗时必须遵守“五不”，即不喝酒、不抽烟、不擅离工作岗位，不迟到早退，不做与工作无关的事。身体健康，五官端正，心理健康。具有吃苦耐劳的精神，服从管理，有较强的应急处置能力。</w:t>
            </w:r>
            <w:r>
              <w:rPr>
                <w:rFonts w:hint="eastAsia" w:ascii="宋体" w:hAnsi="宋体" w:eastAsia="宋体" w:cs="宋体"/>
                <w:color w:val="000000"/>
                <w:sz w:val="24"/>
                <w:szCs w:val="24"/>
                <w:highlight w:val="none"/>
                <w:lang w:val="en-US" w:eastAsia="zh-CN" w:bidi="ar-SA"/>
              </w:rPr>
              <w:t xml:space="preserve">        </w:t>
            </w:r>
            <w:r>
              <w:rPr>
                <w:rStyle w:val="733"/>
                <w:rFonts w:hint="eastAsia" w:ascii="宋体" w:hAnsi="宋体" w:eastAsia="宋体" w:cs="宋体"/>
                <w:color w:val="000000"/>
                <w:sz w:val="24"/>
                <w:szCs w:val="24"/>
                <w:highlight w:val="none"/>
                <w:lang w:val="en-US" w:eastAsia="zh-CN" w:bidi="ar-SA"/>
              </w:rPr>
            </w:r>
            <w:r/>
          </w:p>
          <w:p>
            <w:pPr>
              <w:pStyle w:val="723"/>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7.所有服务人员要求统一着装、持证上岗、尽职尽责、岗位职责明确。上班不迟到，不早退，不串岗、不闲谈、不干私事，认真履行岗位职责，服从管理，接受督促，及时整改。</w:t>
            </w:r>
            <w:r>
              <w:rPr>
                <w:rFonts w:hint="eastAsia" w:ascii="宋体" w:hAnsi="宋体" w:eastAsia="宋体" w:cs="宋体"/>
                <w:color w:val="000000"/>
                <w:sz w:val="24"/>
                <w:szCs w:val="24"/>
                <w:highlight w:val="none"/>
                <w:lang w:val="en-US" w:eastAsia="zh-CN" w:bidi="ar-SA"/>
              </w:rPr>
            </w:r>
            <w:r/>
          </w:p>
          <w:p>
            <w:pPr>
              <w:pStyle w:val="723"/>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.供应商拟入本次物业管理服务需要的各岗位</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人员未经采购人同意不得随意更换。供应商进场后须向采购人提供所有在职人员花名册，以便采购人核查人员。拟派驻的所有服务人员不得在项目中兼任多职。</w:t>
            </w:r>
            <w:r>
              <w:rPr>
                <w:rFonts w:hint="eastAsia" w:ascii="宋体" w:hAnsi="宋体" w:cs="宋体"/>
                <w:color w:val="000000"/>
                <w:sz w:val="24"/>
                <w:szCs w:val="24"/>
                <w:highlight w:val="none"/>
              </w:rPr>
            </w:r>
            <w:r/>
          </w:p>
          <w:p>
            <w:pPr>
              <w:pStyle w:val="723"/>
              <w:jc w:val="both"/>
              <w:keepLines w:val="0"/>
              <w:keepNext w:val="0"/>
              <w:pageBreakBefore w:val="0"/>
              <w:spacing w:after="0" w:line="240" w:lineRule="auto"/>
              <w:widowControl w:val="off"/>
              <w:rPr>
                <w:rStyle w:val="733"/>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.所有</w:t>
            </w:r>
            <w:r>
              <w:rPr>
                <w:rFonts w:hint="eastAsia" w:ascii="宋体" w:hAnsi="宋体" w:eastAsia="宋体" w:cs="宋体"/>
                <w:color w:val="000000"/>
                <w:sz w:val="24"/>
                <w:szCs w:val="24"/>
                <w:highlight w:val="none"/>
                <w:lang w:val="en-US" w:eastAsia="zh-CN" w:bidi="ar-SA"/>
              </w:rPr>
              <w:t xml:space="preserve">服务人员</w:t>
            </w:r>
            <w:r>
              <w:rPr>
                <w:rFonts w:hint="eastAsia" w:ascii="宋体" w:hAnsi="宋体" w:cs="宋体"/>
                <w:color w:val="000000"/>
                <w:sz w:val="24"/>
                <w:szCs w:val="24"/>
                <w:highlight w:val="none"/>
              </w:rPr>
              <w:t xml:space="preserve">应无不良记录，无刑事犯罪记录，身体健康，相貌端正，责任心强。供应商在签订合同时，须提供所有人员身份证、有效期内的无犯罪记录证明和健康证明。供应商拟投入的服务人员须与供应商签订保密协议书，签订后统一将复印件归档，供采购人核查。</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w:t>
            </w:r>
            <w:r>
              <w:rPr>
                <w:rStyle w:val="733"/>
                <w:rFonts w:hint="eastAsia" w:ascii="宋体" w:hAnsi="宋体" w:eastAsia="宋体" w:cs="宋体"/>
                <w:b/>
                <w:bCs/>
                <w:color w:val="000000"/>
                <w:spacing w:val="-1"/>
                <w:sz w:val="24"/>
                <w:szCs w:val="24"/>
                <w:vertAlign w:val="baseline"/>
                <w:lang w:val="en-US" w:eastAsia="zh-CN" w:bidi="ar-SA"/>
              </w:rPr>
            </w:r>
            <w:r/>
          </w:p>
        </w:tc>
      </w:tr>
    </w:tbl>
    <w:p>
      <w:pPr>
        <w:pStyle w:val="723"/>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3"/>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6"/>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3"/>
              <w:jc w:val="both"/>
              <w:spacing w:after="0" w:line="0" w:lineRule="atLeast"/>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rPr>
                <w:rStyle w:val="733"/>
                <w:rFonts w:hint="eastAsia" w:ascii="宋体" w:hAnsi="宋体" w:eastAsia="宋体" w:cs="宋体"/>
                <w:color w:val="000000"/>
                <w:sz w:val="24"/>
                <w:szCs w:val="24"/>
                <w:highlight w:val="none"/>
                <w:lang w:val="en-US" w:eastAsia="zh-CN" w:bidi="ar-SA"/>
              </w:rPr>
            </w:r>
            <w:r/>
          </w:p>
          <w:p>
            <w:pPr>
              <w:pStyle w:val="723"/>
              <w:jc w:val="both"/>
              <w:spacing w:after="0" w:line="0" w:lineRule="atLeast"/>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因供应商违反法律法规及影响采购人工作形象所造成的一切后果由供应商承担。</w:t>
            </w:r>
            <w:r>
              <w:rPr>
                <w:rStyle w:val="733"/>
                <w:rFonts w:hint="eastAsia" w:ascii="宋体" w:hAnsi="宋体" w:eastAsia="宋体" w:cs="宋体"/>
                <w:color w:val="000000"/>
                <w:sz w:val="24"/>
                <w:szCs w:val="24"/>
                <w:highlight w:val="none"/>
                <w:lang w:val="en-US" w:eastAsia="zh-CN" w:bidi="ar-SA"/>
              </w:rPr>
            </w:r>
            <w:r/>
          </w:p>
          <w:p>
            <w:pPr>
              <w:pStyle w:val="723"/>
              <w:jc w:val="both"/>
              <w:spacing w:after="0" w:line="0" w:lineRule="atLeast"/>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rPr>
                <w:rStyle w:val="733"/>
                <w:rFonts w:hint="eastAsia" w:ascii="宋体" w:hAnsi="宋体" w:eastAsia="宋体" w:cs="宋体"/>
                <w:color w:val="000000"/>
                <w:sz w:val="24"/>
                <w:szCs w:val="24"/>
                <w:highlight w:val="none"/>
                <w:lang w:val="en-US" w:eastAsia="zh-CN" w:bidi="ar-SA"/>
              </w:rPr>
            </w:r>
            <w:r/>
          </w:p>
          <w:p>
            <w:pPr>
              <w:pStyle w:val="723"/>
              <w:jc w:val="both"/>
              <w:spacing w:after="0" w:line="0" w:lineRule="atLeast"/>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Style w:val="733"/>
                <w:rFonts w:hint="eastAsia" w:ascii="宋体" w:hAnsi="宋体" w:eastAsia="宋体" w:cs="宋体"/>
                <w:color w:val="000000"/>
                <w:sz w:val="24"/>
                <w:szCs w:val="24"/>
                <w:highlight w:val="none"/>
                <w:lang w:val="en-US" w:eastAsia="zh-CN" w:bidi="ar-SA"/>
              </w:rPr>
            </w:r>
            <w:r/>
          </w:p>
          <w:p>
            <w:pPr>
              <w:pStyle w:val="723"/>
              <w:jc w:val="both"/>
              <w:spacing w:after="0" w:line="0" w:lineRule="atLeast"/>
              <w:widowControl w:val="off"/>
              <w:rPr>
                <w:rStyle w:val="733"/>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rPr>
                <w:rStyle w:val="733"/>
                <w:rFonts w:hint="eastAsia" w:ascii="宋体" w:hAnsi="宋体" w:eastAsia="宋体" w:cs="宋体"/>
                <w:color w:val="000000"/>
                <w:sz w:val="24"/>
                <w:szCs w:val="24"/>
                <w:highlight w:val="none"/>
                <w:lang w:val="en-US" w:eastAsia="zh-CN" w:bidi="ar-SA"/>
              </w:rPr>
            </w:r>
            <w:r/>
          </w:p>
          <w:p>
            <w:pPr>
              <w:pStyle w:val="723"/>
              <w:jc w:val="both"/>
              <w:spacing w:after="0" w:line="0" w:lineRule="atLeast"/>
              <w:widowControl w:val="off"/>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Times New Roman"/>
                <w:color w:val="000000"/>
                <w:sz w:val="24"/>
                <w:szCs w:val="24"/>
                <w:highlight w:val="none"/>
                <w:lang w:val="en-US" w:eastAsia="zh-CN" w:bidi="ar-SA"/>
              </w:rPr>
              <w:t xml:space="preserve">办公用品、安保器械、清洁耗材、工程维修用具等</w:t>
            </w:r>
            <w:r>
              <w:rPr>
                <w:rFonts w:hint="eastAsia" w:ascii="宋体" w:hAnsi="宋体" w:cs="Times New Roman"/>
                <w:color w:val="000000"/>
                <w:sz w:val="24"/>
                <w:szCs w:val="24"/>
                <w:highlight w:val="none"/>
                <w:lang w:val="en-US" w:eastAsia="zh-CN" w:bidi="ar-SA"/>
              </w:rPr>
              <w:t xml:space="preserve">易耗品</w:t>
            </w:r>
            <w:r>
              <w:rPr>
                <w:rFonts w:hint="eastAsia" w:ascii="宋体" w:hAnsi="宋体" w:eastAsia="宋体" w:cs="Times New Roman"/>
                <w:color w:val="000000"/>
                <w:sz w:val="24"/>
                <w:szCs w:val="24"/>
                <w:highlight w:val="none"/>
                <w:lang w:val="en-US" w:eastAsia="zh-CN" w:bidi="ar-SA"/>
              </w:rPr>
              <w:t xml:space="preserve">由采购人提供，供应商登记领用并和采购人确认。</w:t>
            </w:r>
            <w:r>
              <w:rPr>
                <w:rFonts w:hint="eastAsia" w:ascii="宋体" w:hAnsi="宋体" w:eastAsia="宋体" w:cs="宋体"/>
                <w:color w:val="000000"/>
                <w:sz w:val="24"/>
                <w:szCs w:val="24"/>
                <w:highlight w:val="none"/>
                <w:lang w:val="en-US" w:eastAsia="zh-CN" w:bidi="ar-SA"/>
              </w:rPr>
              <w:t xml:space="preserve">供应商负责配备</w:t>
            </w:r>
            <w:r>
              <w:rPr>
                <w:rFonts w:hint="eastAsia" w:ascii="宋体" w:hAnsi="宋体" w:eastAsia="宋体" w:cs="Times New Roman"/>
                <w:color w:val="000000"/>
                <w:sz w:val="24"/>
                <w:szCs w:val="24"/>
                <w:highlight w:val="none"/>
                <w:lang w:val="en-US" w:eastAsia="zh-CN" w:bidi="ar-SA"/>
              </w:rPr>
              <w:t xml:space="preserve">所有服务人员</w:t>
            </w:r>
            <w:r>
              <w:rPr>
                <w:rFonts w:hint="eastAsia" w:ascii="宋体" w:hAnsi="宋体" w:cs="宋体"/>
                <w:color w:val="000000"/>
                <w:sz w:val="24"/>
                <w:szCs w:val="24"/>
                <w:highlight w:val="none"/>
                <w:lang w:val="en-US" w:eastAsia="zh-CN" w:bidi="ar-SA"/>
              </w:rPr>
              <w:t xml:space="preserve">（保安、保洁、设备人员）工作服。</w:t>
            </w:r>
            <w:r>
              <w:rPr>
                <w:rFonts w:hint="eastAsia" w:ascii="宋体" w:hAnsi="宋体" w:cs="宋体"/>
                <w:color w:val="000000"/>
                <w:sz w:val="24"/>
                <w:szCs w:val="24"/>
                <w:highlight w:val="none"/>
                <w:lang w:val="en-US" w:eastAsia="zh-CN" w:bidi="ar-SA"/>
              </w:rPr>
            </w:r>
            <w:r/>
          </w:p>
          <w:p>
            <w:pPr>
              <w:pStyle w:val="723"/>
              <w:spacing w:line="0" w:lineRule="atLeas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.供应商所提供服务不满足本项目采购需求，应按照采购人要求无条件整改到位，若整改之后还不能满足要求的，采购人有权采取终止合同、索赔等措施。</w:t>
            </w:r>
            <w:r>
              <w:rPr>
                <w:rFonts w:hint="eastAsia" w:ascii="宋体" w:hAnsi="宋体" w:cs="宋体"/>
                <w:color w:val="000000"/>
                <w:sz w:val="24"/>
                <w:szCs w:val="24"/>
                <w:highlight w:val="none"/>
                <w:lang w:val="en-US" w:eastAsia="zh-CN"/>
              </w:rPr>
            </w:r>
            <w:r/>
          </w:p>
          <w:p>
            <w:pPr>
              <w:pStyle w:val="735"/>
              <w:ind w:left="0"/>
              <w:jc w:val="left"/>
              <w:keepLines w:val="0"/>
              <w:keepNext w:val="0"/>
              <w:pageBreakBefore w:val="0"/>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签订合同时，由</w:t>
            </w:r>
            <w:r>
              <w:rPr>
                <w:rFonts w:hint="eastAsia" w:ascii="宋体" w:hAnsi="宋体" w:eastAsia="宋体" w:cs="宋体"/>
                <w:color w:val="000000"/>
                <w:sz w:val="24"/>
                <w:szCs w:val="24"/>
                <w:highlight w:val="none"/>
                <w:lang w:val="en-US" w:eastAsia="zh-CN"/>
              </w:rPr>
              <w:t xml:space="preserve">采购人对供应商承诺的管理软件各项功能进行验收，验收发现与承诺不符，如功能缺项、不达标或没有此功能软件的，供应商除应支付合同金额的20%作为违约金之外，</w:t>
            </w:r>
            <w:r>
              <w:rPr>
                <w:rFonts w:hint="eastAsia" w:ascii="宋体" w:hAnsi="宋体" w:eastAsia="宋体" w:cs="宋体"/>
                <w:color w:val="000000"/>
                <w:sz w:val="24"/>
                <w:szCs w:val="24"/>
                <w:highlight w:val="none"/>
                <w:lang w:val="en-US" w:eastAsia="zh-CN" w:bidi="ar-SA"/>
              </w:rPr>
              <w:t xml:space="preserve">采购人按提供虚假材料谋取中标，取消中标资格，依法追究供应商法律责任。</w:t>
            </w:r>
            <w:r>
              <w:rPr>
                <w:rFonts w:hint="eastAsia" w:ascii="宋体" w:hAnsi="宋体" w:eastAsia="宋体" w:cs="宋体"/>
                <w:color w:val="000000"/>
                <w:sz w:val="24"/>
                <w:szCs w:val="24"/>
                <w:highlight w:val="none"/>
                <w:lang w:val="en-US" w:eastAsia="zh-CN"/>
              </w:rPr>
            </w:r>
            <w:r/>
          </w:p>
          <w:p>
            <w:pPr>
              <w:pStyle w:val="735"/>
              <w:ind w:left="0"/>
              <w:jc w:val="left"/>
              <w:keepLines w:val="0"/>
              <w:keepNext w:val="0"/>
              <w:pageBreakBefore w:val="0"/>
              <w:widowControl w:val="off"/>
              <w:rPr>
                <w:rFonts w:hint="eastAsia" w:ascii="宋体" w:hAnsi="宋体" w:eastAsia="宋体" w:cs="宋体"/>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rPr>
              <w:t xml:space="preserve">合同期内，采购人有权根据本项目实际情况对人员数量、岗位进行调整，相应费用一并调整，供应商不得有异议。</w:t>
            </w:r>
            <w:r>
              <w:rPr>
                <w:rFonts w:hint="eastAsia" w:ascii="宋体" w:hAnsi="宋体" w:eastAsia="宋体" w:cs="宋体"/>
                <w:color w:val="000000"/>
                <w:sz w:val="24"/>
                <w:szCs w:val="24"/>
                <w:highlight w:val="none"/>
                <w:lang w:val="en-US" w:eastAsia="zh-CN"/>
              </w:rPr>
            </w:r>
            <w:r/>
          </w:p>
          <w:p>
            <w:pPr>
              <w:pStyle w:val="735"/>
              <w:ind w:left="0"/>
              <w:jc w:val="left"/>
              <w:keepLines w:val="0"/>
              <w:keepNext w:val="0"/>
              <w:pageBreakBefore w:val="0"/>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供应商应围绕本项目人员管理、车辆管理、设备运行管理、节能降耗管理，</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lang w:val="en-US" w:eastAsia="zh-CN"/>
              </w:rPr>
              <w:t xml:space="preserve">提供针对本项目的重点、难点应对措施。</w:t>
            </w:r>
            <w:r>
              <w:rPr>
                <w:rFonts w:hint="eastAsia" w:ascii="宋体" w:hAnsi="宋体" w:eastAsia="宋体" w:cs="宋体"/>
                <w:color w:val="000000"/>
                <w:sz w:val="24"/>
                <w:szCs w:val="24"/>
                <w:highlight w:val="none"/>
                <w:lang w:val="en-US" w:eastAsia="zh-CN"/>
              </w:rPr>
            </w:r>
            <w:r/>
          </w:p>
          <w:p>
            <w:pPr>
              <w:pStyle w:val="735"/>
              <w:ind w:left="0"/>
              <w:jc w:val="left"/>
              <w:keepLines w:val="0"/>
              <w:keepNext w:val="0"/>
              <w:pageBreakBefore w:val="0"/>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11.供应商应围绕本项目内部管理架构、激励机制与监督机制、考核管理、信息反馈及处理机制，</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lang w:val="en-US" w:eastAsia="zh-CN"/>
              </w:rPr>
              <w:t xml:space="preserve">提供针对本项目的管理方案。</w:t>
            </w:r>
            <w:r>
              <w:rPr>
                <w:rFonts w:hint="eastAsia" w:ascii="宋体" w:hAnsi="宋体" w:eastAsia="宋体" w:cs="宋体"/>
                <w:color w:val="000000"/>
                <w:sz w:val="24"/>
                <w:szCs w:val="24"/>
                <w:highlight w:val="none"/>
                <w:lang w:val="en-US" w:eastAsia="zh-CN"/>
              </w:rPr>
            </w:r>
            <w:r/>
          </w:p>
          <w:p>
            <w:pPr>
              <w:pStyle w:val="735"/>
              <w:ind w:left="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12.供应商应围绕本项目安</w:t>
            </w:r>
            <w:r>
              <w:rPr>
                <w:rFonts w:hint="eastAsia" w:ascii="宋体" w:hAnsi="宋体" w:eastAsia="宋体" w:cs="宋体"/>
                <w:color w:val="000000"/>
                <w:sz w:val="24"/>
                <w:szCs w:val="24"/>
                <w:highlight w:val="none"/>
                <w:lang w:val="en-US" w:eastAsia="zh-CN"/>
              </w:rPr>
              <w:t xml:space="preserve">全管理制度、安全保密工作制度、应急处置预案（含消防、电梯等方面）、应急处置演练方案（含消防、电梯等方面），</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lang w:val="en-US" w:eastAsia="zh-CN"/>
              </w:rPr>
              <w:t xml:space="preserve">提供针对本项目的安全管理方案。</w:t>
            </w:r>
            <w:r>
              <w:rPr>
                <w:rFonts w:hint="eastAsia" w:ascii="宋体" w:hAnsi="宋体" w:eastAsia="宋体" w:cs="宋体"/>
                <w:color w:val="000000"/>
                <w:sz w:val="24"/>
                <w:szCs w:val="24"/>
                <w:highlight w:val="none"/>
                <w:lang w:val="en-US" w:eastAsia="zh-CN"/>
              </w:rPr>
            </w:r>
            <w:r/>
          </w:p>
          <w:p>
            <w:pPr>
              <w:pStyle w:val="735"/>
              <w:ind w:left="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13.供应商应围绕本项目物业档案台账登记、档案资料的使用保存、档案信息化管理、档案管理各项制度，签订合同时提供针对本项目的档案资料管理方案。</w:t>
            </w:r>
            <w:r>
              <w:rPr>
                <w:rFonts w:hint="eastAsia" w:ascii="宋体" w:hAnsi="宋体" w:eastAsia="宋体" w:cs="宋体"/>
                <w:color w:val="000000"/>
                <w:sz w:val="24"/>
                <w:szCs w:val="24"/>
                <w:highlight w:val="none"/>
                <w:lang w:val="en-US" w:eastAsia="zh-CN"/>
              </w:rPr>
            </w:r>
            <w:r/>
          </w:p>
          <w:p>
            <w:pPr>
              <w:pStyle w:val="723"/>
              <w:jc w:val="both"/>
              <w:spacing w:after="0" w:line="0" w:lineRule="atLeast"/>
              <w:widowControl w:val="off"/>
              <w:rPr>
                <w:rStyle w:val="733"/>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highlight w:val="none"/>
                <w:lang w:val="en-US" w:eastAsia="zh-CN"/>
              </w:rPr>
              <w:t xml:space="preserve">14.供应商应围绕本项目人员进场交接方案、接管验收方案，</w:t>
            </w:r>
            <w:r>
              <w:rPr>
                <w:rFonts w:hint="eastAsia" w:ascii="宋体" w:hAnsi="宋体" w:eastAsia="宋体" w:cs="宋体"/>
                <w:color w:val="000000"/>
                <w:sz w:val="24"/>
                <w:szCs w:val="24"/>
                <w:highlight w:val="none"/>
                <w:lang w:val="en-US" w:eastAsia="zh-CN"/>
              </w:rPr>
              <w:t xml:space="preserve">签订合同时</w:t>
            </w:r>
            <w:r>
              <w:rPr>
                <w:rFonts w:hint="eastAsia" w:ascii="宋体" w:hAnsi="宋体" w:eastAsia="宋体" w:cs="宋体"/>
                <w:color w:val="000000"/>
                <w:sz w:val="24"/>
                <w:szCs w:val="24"/>
                <w:highlight w:val="none"/>
                <w:lang w:val="en-US" w:eastAsia="zh-CN"/>
              </w:rPr>
              <w:t xml:space="preserve">提供针对本项目的交接方案。</w:t>
            </w:r>
            <w:r>
              <w:rPr>
                <w:rStyle w:val="733"/>
                <w:rFonts w:hint="eastAsia" w:ascii="宋体" w:hAnsi="宋体" w:eastAsia="宋体" w:cs="宋体"/>
                <w:b/>
                <w:bCs/>
                <w:color w:val="000000"/>
                <w:spacing w:val="-1"/>
                <w:sz w:val="24"/>
                <w:szCs w:val="24"/>
                <w:vertAlign w:val="baseline"/>
                <w:lang w:val="en-US" w:eastAsia="zh-CN" w:bidi="ar-SA"/>
              </w:rPr>
            </w:r>
            <w:r/>
          </w:p>
        </w:tc>
      </w:tr>
    </w:tbl>
    <w:p>
      <w:pPr>
        <w:pStyle w:val="723"/>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3"/>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3"/>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3"/>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3"/>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3"/>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3"/>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45</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3"/>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不少于22人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3"/>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3"/>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①替岗产生的加班费。员工公休假按最低5天计算，产生的加班费按最低工资标准的1.5倍计算，供应商报价中的员工公休假替岗产生的加班费不得低于上述要求，否则做无效投标处理。</w:t>
      </w:r>
      <w:r>
        <w:rPr>
          <w:rFonts w:hint="eastAsia"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②员工餐费。本项目的物业服务人员在采购人食堂就餐，根据就餐标准测算，供应商应按178200元/年将此项费用计入投标报价中。</w:t>
      </w:r>
      <w:r>
        <w:rPr>
          <w:rFonts w:hint="eastAsia"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③服装费。所有服务人员统一服装，所有岗位各配备春秋季两套长袖夏季两套短袖，冬季配备羽绒服一套，棉衣一套，供应商自行测算并考虑到报价中。</w:t>
      </w:r>
      <w:r>
        <w:rPr>
          <w:rFonts w:hint="eastAsia"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ascii="宋体" w:hAnsi="宋体" w:eastAsia="宋体" w:cs="宋体"/>
          <w:color w:val="000000"/>
          <w:sz w:val="24"/>
          <w:szCs w:val="24"/>
          <w:lang w:val="en-US" w:eastAsia="zh-CN"/>
        </w:rPr>
      </w:r>
      <w:r/>
    </w:p>
    <w:p>
      <w:pPr>
        <w:pStyle w:val="723"/>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23"/>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ind w:firstLine="480"/>
        <w:spacing w:line="0" w:lineRule="atLeast"/>
        <w:rPr>
          <w:rFonts w:hint="eastAsia" w:ascii="宋体" w:hAnsi="宋体" w:eastAsia="宋体" w:cs="宋体"/>
          <w:color w:val="000000"/>
          <w:sz w:val="24"/>
          <w:szCs w:val="24"/>
          <w:highlight w:val="none"/>
          <w14:ligatures w14:val="none"/>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w:t>
      </w:r>
      <w:r>
        <w:rPr>
          <w:rFonts w:hint="eastAsia" w:ascii="宋体" w:hAnsi="宋体" w:eastAsia="宋体" w:cs="宋体"/>
          <w:color w:val="000000"/>
          <w:sz w:val="24"/>
          <w:szCs w:val="24"/>
          <w:highlight w:val="none"/>
          <w:lang w:val="en-US" w:eastAsia="zh-CN"/>
        </w:rPr>
        <w:t xml:space="preserve">合同费用进行协商。</w:t>
      </w:r>
      <w:r>
        <w:rPr>
          <w:rFonts w:hint="eastAsia" w:ascii="宋体" w:hAnsi="宋体" w:eastAsia="宋体" w:cs="宋体"/>
          <w:color w:val="000000"/>
          <w:sz w:val="24"/>
          <w:szCs w:val="24"/>
          <w:highlight w:val="none"/>
        </w:rPr>
      </w:r>
      <w:r/>
    </w:p>
    <w:p>
      <w:pPr>
        <w:ind w:firstLine="480"/>
        <w:spacing w:line="0" w:lineRule="atLeas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.服务时间和地点</w:t>
      </w:r>
      <w:r>
        <w:rPr>
          <w:rFonts w:hint="eastAsia" w:ascii="宋体" w:hAnsi="宋体" w:eastAsia="宋体" w:cs="宋体"/>
          <w:color w:val="000000"/>
          <w:sz w:val="24"/>
          <w:szCs w:val="24"/>
          <w:highlight w:val="none"/>
        </w:rPr>
      </w:r>
      <w:r/>
    </w:p>
    <w:p>
      <w:pPr>
        <w:ind w:firstLine="480"/>
        <w:spacing w:line="0" w:lineRule="atLeast"/>
        <w:rPr>
          <w:rFonts w:hint="eastAsia" w:ascii="宋体" w:hAnsi="宋体" w:eastAsia="宋体" w:cs="宋体"/>
          <w:color w:val="000000"/>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eastAsia="宋体" w:cs="宋体"/>
          <w:color w:val="000000"/>
          <w:sz w:val="24"/>
          <w:szCs w:val="24"/>
          <w:highlight w:val="none"/>
        </w:rPr>
      </w:r>
      <w:r/>
    </w:p>
    <w:p>
      <w:pPr>
        <w:ind w:firstLine="480"/>
        <w:spacing w:line="0" w:lineRule="atLeas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rPr>
      </w:r>
      <w:r/>
    </w:p>
    <w:p>
      <w:pPr>
        <w:ind w:firstLine="480"/>
        <w:spacing w:line="0" w:lineRule="atLeas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4.考核要求</w:t>
      </w:r>
      <w:r>
        <w:rPr>
          <w:rFonts w:hint="eastAsia" w:ascii="宋体" w:hAnsi="宋体" w:eastAsia="宋体" w:cs="宋体"/>
          <w:color w:val="000000"/>
          <w:sz w:val="24"/>
          <w:szCs w:val="24"/>
          <w:highlight w:val="none"/>
        </w:rPr>
      </w:r>
      <w:r/>
    </w:p>
    <w:p>
      <w:pPr>
        <w:ind w:firstLine="480"/>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供应商履约期间，采购人每月进行考核，考核为</w:t>
      </w:r>
      <w:r>
        <w:rPr>
          <w:rFonts w:hint="eastAsia" w:ascii="宋体" w:hAnsi="宋体" w:eastAsia="宋体" w:cs="宋体"/>
          <w:color w:val="000000"/>
          <w:sz w:val="24"/>
          <w:szCs w:val="24"/>
          <w:highlight w:val="none"/>
          <w:lang w:val="en-US" w:eastAsia="zh-CN"/>
        </w:rPr>
        <w:t xml:space="preserve">千</w:t>
      </w:r>
      <w:r>
        <w:rPr>
          <w:rFonts w:hint="eastAsia" w:ascii="宋体" w:hAnsi="宋体" w:eastAsia="宋体" w:cs="宋体"/>
          <w:color w:val="000000"/>
          <w:sz w:val="24"/>
          <w:szCs w:val="24"/>
          <w:highlight w:val="none"/>
        </w:rPr>
        <w:t xml:space="preserve">分制，低于95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分以下进行扣罚，每低1分扣除</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低于900分为不合格</w:t>
      </w:r>
      <w:r>
        <w:rPr>
          <w:rFonts w:hint="eastAsia" w:ascii="宋体" w:hAnsi="宋体" w:eastAsia="宋体" w:cs="宋体"/>
          <w:color w:val="000000"/>
          <w:sz w:val="24"/>
          <w:szCs w:val="24"/>
          <w:highlight w:val="none"/>
        </w:rPr>
        <w:t xml:space="preserve">。供应商应按采购人要求在规定时间内完成整改，累计3次逾期未</w:t>
      </w:r>
      <w:r>
        <w:rPr>
          <w:rFonts w:hint="eastAsia" w:ascii="宋体" w:hAnsi="宋体" w:eastAsia="宋体" w:cs="宋体"/>
          <w:color w:val="000000"/>
          <w:sz w:val="24"/>
          <w:szCs w:val="24"/>
          <w:highlight w:val="none"/>
        </w:rPr>
        <w:t xml:space="preserve">整改或整改后仍达不到项目服务和质量标准的，给采购人造成损失的，由供应商承担相关责任，采购人有权单方面解除合同；中标供应商累计3个月考核分值低于90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分以下，采购人有权单方面解除合同。供应商在接到采购人解除合同书面通知后10日内撤离项目现场，并在撤场前与新物业公司完成各项交接，不得影响采购人物业工作正常运转。</w:t>
      </w:r>
      <w:r>
        <w:rPr>
          <w:rFonts w:hint="eastAsia" w:ascii="宋体" w:hAnsi="宋体" w:eastAsia="宋体" w:cs="宋体"/>
          <w:color w:val="000000"/>
          <w:sz w:val="24"/>
          <w:szCs w:val="24"/>
          <w:highlight w:val="none"/>
          <w:lang w:val="en-US" w:eastAsia="zh-CN"/>
        </w:rPr>
      </w:r>
      <w:r/>
    </w:p>
    <w:p>
      <w:pPr>
        <w:pStyle w:val="723"/>
        <w:ind w:firstLine="480"/>
        <w:spacing w:line="0"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具体考核标准见附件《考核表》，采购人可根据实际情况进行调整。</w:t>
      </w:r>
      <w:r>
        <w:rPr>
          <w:rFonts w:ascii="宋体" w:hAnsi="宋体" w:eastAsia="宋体" w:cs="宋体"/>
          <w:color w:val="000000"/>
          <w:sz w:val="24"/>
          <w:szCs w:val="24"/>
          <w:highlight w:val="none"/>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3"/>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3"/>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3"/>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194"/>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3"/>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3"/>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23"/>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3"/>
        <w:ind w:firstLine="480"/>
        <w:keepLines w:val="0"/>
        <w:keepNext w:val="0"/>
        <w:pageBreakBefore w:val="0"/>
        <w:spacing w:line="264"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考核表</w:t>
      </w:r>
      <w:r>
        <w:rPr>
          <w:rFonts w:ascii="宋体" w:hAnsi="宋体" w:eastAsia="宋体" w:cs="宋体"/>
          <w:b w:val="0"/>
          <w:bCs w:val="0"/>
          <w:color w:val="000000"/>
          <w:sz w:val="24"/>
          <w:szCs w:val="24"/>
          <w:highlight w:val="none"/>
          <w:u w:val="none"/>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pStyle w:val="72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w:t>
      </w:r>
      <w:r>
        <w:rPr>
          <w:rFonts w:hint="eastAsia" w:ascii="宋体" w:hAnsi="宋体" w:eastAsia="宋体" w:cs="宋体"/>
          <w:color w:val="000000"/>
          <w:sz w:val="24"/>
          <w:szCs w:val="24"/>
        </w:rPr>
        <w:t xml:space="preserve">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、评标标准中</w:t>
      </w:r>
      <w:r>
        <w:rPr>
          <w:rFonts w:hint="eastAsia" w:ascii="宋体" w:hAnsi="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3"/>
              <w:ind w:left="114"/>
              <w:jc w:val="both"/>
              <w:keepLines w:val="0"/>
              <w:keepNext w:val="0"/>
              <w:pageBreakBefore w:val="0"/>
              <w:spacing w:before="122"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3"/>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33"/>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33"/>
                <w:rFonts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23"/>
              <w:ind w:left="114"/>
              <w:jc w:val="both"/>
              <w:keepLines w:val="0"/>
              <w:keepNext w:val="0"/>
              <w:pageBreakBefore w:val="0"/>
              <w:spacing w:before="123"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ff"/>
                <w:spacing w:val="-2"/>
                <w:sz w:val="21"/>
                <w:szCs w:val="22"/>
                <w:lang w:val="en-US" w:eastAsia="zh-CN" w:bidi="ar-SA"/>
              </w:rPr>
            </w:pPr>
            <w:r>
              <w:rPr>
                <w:rFonts w:ascii="宋体" w:hAnsi="宋体" w:cs="宋体"/>
                <w:color w:val="000000"/>
                <w:highlight w:val="none"/>
              </w:rPr>
              <w:t xml:space="preserve">重点、难点分析及应对措施</w:t>
            </w:r>
            <w:r>
              <w:rPr>
                <w:rStyle w:val="733"/>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sz w:val="21"/>
                <w:szCs w:val="21"/>
                <w:lang w:val="en-US" w:eastAsia="zh-CN" w:bidi="ar-SA"/>
              </w:rPr>
            </w:pPr>
            <w:r>
              <w:rPr>
                <w:rStyle w:val="733"/>
                <w:rFonts w:ascii="宋体" w:hAnsi="宋体" w:eastAsia="宋体" w:cs="宋体"/>
                <w:sz w:val="21"/>
                <w:szCs w:val="21"/>
                <w:lang w:val="en-US" w:eastAsia="zh-CN" w:bidi="ar-SA"/>
              </w:rPr>
              <w:t xml:space="preserve">评委根据投标人提供的</w:t>
            </w:r>
            <w:r>
              <w:rPr>
                <w:rFonts w:ascii="宋体" w:hAnsi="宋体" w:cs="宋体"/>
                <w:color w:val="000000"/>
                <w:highlight w:val="none"/>
              </w:rPr>
              <w:t xml:space="preserve">重点、难点分析及应对措施</w:t>
            </w:r>
            <w:r>
              <w:rPr>
                <w:rStyle w:val="733"/>
                <w:rFonts w:hint="eastAsia" w:ascii="宋体" w:hAnsi="宋体" w:eastAsia="宋体" w:cs="宋体"/>
                <w:sz w:val="21"/>
                <w:szCs w:val="21"/>
                <w:lang w:val="en-US" w:eastAsia="zh-CN" w:bidi="ar-SA"/>
              </w:rPr>
              <w:t xml:space="preserve">综合评分，包含：</w:t>
            </w:r>
            <w:r>
              <w:rPr>
                <w:rStyle w:val="733"/>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highlight w:val="none"/>
              </w:rPr>
              <w:t xml:space="preserve">人员管理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2.车辆管理3.</w:t>
            </w:r>
            <w:r>
              <w:rPr>
                <w:rFonts w:hint="eastAsia" w:ascii="宋体" w:hAnsi="宋体" w:cs="宋体"/>
                <w:color w:val="000000"/>
                <w:highlight w:val="none"/>
              </w:rPr>
              <w:t xml:space="preserve">设备运行管理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节能降耗管理</w:t>
            </w:r>
            <w:r>
              <w:rPr>
                <w:rFonts w:hint="eastAsia" w:ascii="宋体" w:hAnsi="宋体" w:cs="宋体"/>
                <w:color w:val="000000"/>
                <w:highlight w:val="none"/>
                <w:lang w:eastAsia="zh-CN"/>
              </w:rPr>
              <w:t xml:space="preserve">。</w:t>
            </w:r>
            <w:r>
              <w:rPr>
                <w:rStyle w:val="733"/>
                <w:rFonts w:hint="eastAsia" w:ascii="宋体" w:hAnsi="宋体" w:eastAsia="宋体" w:cs="宋体"/>
                <w:sz w:val="21"/>
                <w:szCs w:val="21"/>
                <w:lang w:val="en-US" w:eastAsia="zh-CN" w:bidi="ar-SA"/>
              </w:rPr>
              <w:t xml:space="preserve">以上每项内容逐条阐述。</w:t>
            </w:r>
            <w:r>
              <w:rPr>
                <w:rStyle w:val="733"/>
                <w:rFonts w:hint="eastAsia"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3"/>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3"/>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rPr>
                <w:rStyle w:val="733"/>
                <w:rFonts w:ascii="宋体" w:hAnsi="宋体" w:eastAsia="宋体" w:cs="宋体"/>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3"/>
                <w:rFonts w:hint="eastAsia" w:ascii="宋体" w:hAnsi="宋体" w:eastAsia="宋体" w:cs="宋体"/>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ascii="宋体" w:hAnsi="宋体" w:eastAsia="宋体" w:cs="宋体"/>
                <w:color w:val="0000ff"/>
                <w:spacing w:val="-2"/>
                <w:sz w:val="21"/>
                <w:szCs w:val="22"/>
                <w:lang w:val="en-US" w:eastAsia="zh-CN" w:bidi="ar-SA"/>
              </w:rPr>
            </w:pPr>
            <w:r>
              <w:rPr>
                <w:rFonts w:ascii="宋体" w:hAnsi="宋体" w:cs="宋体"/>
                <w:color w:val="000000"/>
                <w:highlight w:val="none"/>
              </w:rPr>
              <w:t xml:space="preserve">管理</w:t>
            </w:r>
            <w:r>
              <w:rPr>
                <w:rFonts w:hint="eastAsia" w:ascii="宋体" w:hAnsi="宋体" w:cs="宋体"/>
                <w:color w:val="000000"/>
                <w:highlight w:val="none"/>
              </w:rPr>
              <w:t xml:space="preserve">方案</w:t>
            </w:r>
            <w:r>
              <w:rPr>
                <w:rStyle w:val="733"/>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w:t>
            </w:r>
            <w:r>
              <w:rPr>
                <w:rFonts w:ascii="宋体" w:hAnsi="宋体" w:cs="宋体"/>
                <w:color w:val="000000"/>
                <w:highlight w:val="none"/>
              </w:rPr>
              <w:t xml:space="preserve">管理</w:t>
            </w:r>
            <w:r>
              <w:rPr>
                <w:rFonts w:hint="eastAsia" w:ascii="宋体" w:hAnsi="宋体" w:cs="宋体"/>
                <w:color w:val="000000"/>
                <w:highlight w:val="none"/>
              </w:rPr>
              <w:t xml:space="preserve">方案</w:t>
            </w:r>
            <w:r>
              <w:rPr>
                <w:rFonts w:hint="eastAsia" w:ascii="宋体" w:hAnsi="宋体" w:cs="宋体"/>
                <w:sz w:val="21"/>
                <w:szCs w:val="21"/>
                <w:lang w:val="en-US" w:eastAsia="zh-CN" w:bidi="ar-SA"/>
              </w:rPr>
              <w:t xml:space="preserve">综</w:t>
            </w:r>
            <w:r>
              <w:rPr>
                <w:rFonts w:hint="eastAsia" w:ascii="宋体" w:hAnsi="宋体" w:eastAsia="宋体" w:cs="宋体"/>
                <w:sz w:val="21"/>
                <w:szCs w:val="21"/>
                <w:lang w:val="en-US" w:eastAsia="zh-CN" w:bidi="ar-SA"/>
              </w:rPr>
              <w:t xml:space="preserve">合评分，包含：</w:t>
            </w:r>
            <w:r>
              <w:rPr>
                <w:rStyle w:val="733"/>
                <w:rFonts w:hint="eastAsia" w:ascii="宋体" w:hAnsi="宋体" w:eastAsia="宋体" w:cs="宋体"/>
                <w:color w:val="000000"/>
                <w:sz w:val="21"/>
                <w:szCs w:val="21"/>
                <w:highlight w:val="none"/>
                <w:lang w:val="en-US" w:eastAsia="zh-CN" w:bidi="ar-SA"/>
              </w:rPr>
              <w:t xml:space="preserve">1.内部管理架构；2.激励机制与监督机制；3.考核管理；4.信息反馈及处理机制。</w:t>
            </w:r>
            <w:r>
              <w:rPr>
                <w:rStyle w:val="733"/>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完善、针对性强、重点难点把握准确、措施有力的，得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较完善、针对性较强、重点难点把握较准确、措施较有力的，得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rPr>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rPr>
                <w:rStyle w:val="733"/>
                <w:rFonts w:hint="eastAsia" w:ascii="宋体" w:hAnsi="宋体" w:eastAsia="宋体" w:cs="宋体"/>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3"/>
                <w:rFonts w:hint="eastAsia" w:ascii="宋体" w:hAnsi="宋体" w:eastAsia="宋体" w:cs="宋体"/>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2.3</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hint="eastAsia" w:ascii="宋体" w:hAnsi="宋体" w:eastAsia="宋体" w:cs="宋体"/>
                <w:color w:val="0000ff"/>
                <w:spacing w:val="-2"/>
                <w:sz w:val="21"/>
                <w:szCs w:val="22"/>
                <w:lang w:val="en-US" w:eastAsia="zh-CN" w:bidi="ar-SA"/>
              </w:rPr>
            </w:pPr>
            <w:r>
              <w:rPr>
                <w:rFonts w:ascii="宋体" w:hAnsi="宋体" w:cs="宋体"/>
                <w:color w:val="000000"/>
                <w:highlight w:val="none"/>
              </w:rPr>
              <w:t xml:space="preserve">安全管理</w:t>
            </w:r>
            <w:r>
              <w:rPr>
                <w:rFonts w:hint="eastAsia" w:ascii="宋体" w:hAnsi="宋体" w:cs="宋体"/>
                <w:color w:val="000000"/>
                <w:highlight w:val="none"/>
              </w:rPr>
              <w:t xml:space="preserve">方案</w:t>
            </w:r>
            <w:r>
              <w:rPr>
                <w:rFonts w:ascii="宋体" w:hAnsi="宋体" w:eastAsia="宋体" w:cs="宋体"/>
                <w:color w:val="0000ff"/>
                <w:spacing w:val="-2"/>
                <w:sz w:val="21"/>
                <w:szCs w:val="22"/>
                <w:lang w:val="en-US" w:eastAsia="zh-CN" w:bidi="ar-SA"/>
              </w:rPr>
              <w:t xml:space="preserve"> </w:t>
            </w:r>
            <w:r>
              <w:rPr>
                <w:rStyle w:val="733"/>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评委根据投标人提供的</w:t>
            </w:r>
            <w:r>
              <w:rPr>
                <w:rFonts w:ascii="宋体" w:hAnsi="宋体" w:cs="宋体"/>
                <w:color w:val="000000"/>
                <w:highlight w:val="none"/>
              </w:rPr>
              <w:t xml:space="preserve">安全管理</w:t>
            </w:r>
            <w:r>
              <w:rPr>
                <w:rFonts w:hint="eastAsia" w:ascii="宋体" w:hAnsi="宋体" w:cs="宋体"/>
                <w:color w:val="000000"/>
                <w:highlight w:val="none"/>
              </w:rPr>
              <w:t xml:space="preserve">方案</w:t>
            </w:r>
            <w:r>
              <w:rPr>
                <w:rFonts w:hint="eastAsia" w:ascii="宋体" w:hAnsi="宋体" w:eastAsia="宋体" w:cs="宋体"/>
                <w:sz w:val="21"/>
                <w:szCs w:val="21"/>
                <w:lang w:val="en-US" w:eastAsia="zh-CN" w:bidi="ar-SA"/>
              </w:rPr>
              <w:t xml:space="preserve">综合</w:t>
            </w:r>
            <w:r>
              <w:rPr>
                <w:rFonts w:ascii="宋体" w:hAnsi="宋体" w:eastAsia="宋体" w:cs="宋体"/>
                <w:sz w:val="21"/>
                <w:szCs w:val="21"/>
                <w:lang w:val="en-US" w:eastAsia="zh-CN" w:bidi="ar-SA"/>
              </w:rPr>
              <w:t xml:space="preserve">评分，</w:t>
            </w:r>
            <w:r>
              <w:rPr>
                <w:rStyle w:val="733"/>
                <w:rFonts w:hint="eastAsia" w:ascii="宋体" w:hAnsi="宋体" w:eastAsia="宋体" w:cs="宋体"/>
                <w:sz w:val="21"/>
                <w:szCs w:val="21"/>
                <w:lang w:val="en-US" w:eastAsia="zh-CN" w:bidi="ar-SA"/>
              </w:rPr>
              <w:t xml:space="preserve">包含：</w:t>
            </w:r>
            <w:r>
              <w:rPr>
                <w:rFonts w:hint="eastAsia" w:ascii="宋体" w:hAnsi="宋体" w:cs="宋体"/>
                <w:color w:val="000000"/>
                <w:highlight w:val="none"/>
                <w:lang w:val="en-US" w:eastAsia="zh-CN"/>
              </w:rPr>
              <w:t xml:space="preserve">1.安全管理制度；2</w:t>
            </w:r>
            <w:r>
              <w:rPr>
                <w:rFonts w:hint="eastAsia" w:ascii="宋体" w:hAnsi="宋体" w:cs="宋体"/>
                <w:color w:val="000000"/>
                <w:highlight w:val="none"/>
              </w:rPr>
              <w:t xml:space="preserve">.</w:t>
            </w:r>
            <w:r>
              <w:rPr>
                <w:rFonts w:ascii="宋体" w:hAnsi="宋体" w:cs="宋体"/>
                <w:color w:val="000000"/>
                <w:highlight w:val="none"/>
              </w:rPr>
              <w:t xml:space="preserve">安全保密工作制度</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ascii="宋体" w:hAnsi="宋体" w:cs="宋体"/>
                <w:color w:val="000000"/>
                <w:highlight w:val="none"/>
              </w:rPr>
              <w:t xml:space="preserve">应急处置预案</w:t>
            </w:r>
            <w:r>
              <w:rPr>
                <w:rFonts w:hint="eastAsia" w:ascii="宋体" w:hAnsi="宋体" w:cs="宋体"/>
                <w:color w:val="000000"/>
                <w:highlight w:val="none"/>
              </w:rPr>
              <w:t xml:space="preserve">（</w:t>
            </w:r>
            <w:r>
              <w:rPr>
                <w:rFonts w:ascii="宋体" w:hAnsi="宋体" w:cs="宋体"/>
                <w:color w:val="000000"/>
                <w:highlight w:val="none"/>
              </w:rPr>
              <w:t xml:space="preserve">含消防、电梯等方面</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应急处置演练方案</w:t>
            </w:r>
            <w:r>
              <w:rPr>
                <w:rFonts w:hint="eastAsia" w:ascii="宋体" w:hAnsi="宋体" w:cs="宋体"/>
                <w:color w:val="000000"/>
                <w:highlight w:val="none"/>
              </w:rPr>
              <w:t xml:space="preserve">（</w:t>
            </w:r>
            <w:r>
              <w:rPr>
                <w:rFonts w:ascii="宋体" w:hAnsi="宋体" w:cs="宋体"/>
                <w:color w:val="000000"/>
                <w:highlight w:val="none"/>
              </w:rPr>
              <w:t xml:space="preserve">含消防、电梯等方面</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Style w:val="733"/>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color w:val="0000ff"/>
                <w:spacing w:val="-2"/>
                <w:sz w:val="21"/>
                <w:szCs w:val="22"/>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全面、针对性强、可操作性强的，得</w:t>
            </w: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Style w:val="733"/>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较全面、针对性较强、可操作性较强的，得</w:t>
            </w:r>
            <w:r>
              <w:rPr>
                <w:rFonts w:hint="eastAsia" w:ascii="宋体" w:hAnsi="宋体" w:cs="宋体"/>
                <w:sz w:val="21"/>
                <w:szCs w:val="21"/>
                <w:lang w:val="en-US" w:eastAsia="zh-CN" w:bidi="ar-SA"/>
              </w:rPr>
              <w:t xml:space="preserve">0.5</w:t>
            </w:r>
            <w:r>
              <w:rPr>
                <w:rFonts w:ascii="宋体" w:hAnsi="宋体" w:eastAsia="宋体" w:cs="宋体"/>
                <w:sz w:val="21"/>
                <w:szCs w:val="21"/>
                <w:lang w:val="en-US" w:eastAsia="zh-CN" w:bidi="ar-SA"/>
              </w:rPr>
              <w:t xml:space="preserve">分；</w:t>
            </w:r>
            <w:r>
              <w:rPr>
                <w:rStyle w:val="733"/>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rPr>
                <w:rStyle w:val="733"/>
                <w:rFonts w:hint="eastAsia" w:ascii="宋体" w:hAnsi="宋体" w:eastAsia="宋体" w:cs="宋体"/>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33"/>
                <w:rFonts w:hint="eastAsia" w:ascii="宋体" w:hAnsi="宋体" w:eastAsia="宋体" w:cs="宋体"/>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2.4</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hint="eastAsia" w:ascii="宋体" w:hAnsi="宋体" w:eastAsia="宋体" w:cs="宋体"/>
                <w:color w:val="0000ff"/>
                <w:spacing w:val="-2"/>
                <w:sz w:val="21"/>
                <w:szCs w:val="22"/>
                <w:lang w:val="en-US" w:eastAsia="zh-CN" w:bidi="ar-SA"/>
              </w:rPr>
            </w:pPr>
            <w:r>
              <w:rPr>
                <w:rFonts w:hint="eastAsia" w:ascii="宋体" w:hAnsi="宋体" w:cs="宋体"/>
                <w:color w:val="000000"/>
                <w:highlight w:val="none"/>
              </w:rPr>
              <w:t xml:space="preserve">档案资料管理方案</w:t>
            </w:r>
            <w:r>
              <w:rPr>
                <w:rStyle w:val="733"/>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w:t>
            </w:r>
            <w:r>
              <w:rPr>
                <w:rFonts w:hint="eastAsia" w:ascii="宋体" w:hAnsi="宋体" w:cs="宋体"/>
                <w:color w:val="000000"/>
                <w:highlight w:val="none"/>
              </w:rPr>
              <w:t xml:space="preserve">档案资料管理方案</w:t>
            </w:r>
            <w:r>
              <w:rPr>
                <w:rFonts w:hint="eastAsia" w:ascii="宋体" w:hAnsi="宋体" w:eastAsia="宋体" w:cs="宋体"/>
                <w:sz w:val="21"/>
                <w:szCs w:val="21"/>
                <w:lang w:val="en-US" w:eastAsia="zh-CN" w:bidi="ar-SA"/>
              </w:rPr>
              <w:t xml:space="preserve">综合</w:t>
            </w:r>
            <w:r>
              <w:rPr>
                <w:rFonts w:ascii="宋体" w:hAnsi="宋体" w:eastAsia="宋体" w:cs="宋体"/>
                <w:sz w:val="21"/>
                <w:szCs w:val="21"/>
                <w:lang w:val="en-US" w:eastAsia="zh-CN" w:bidi="ar-SA"/>
              </w:rPr>
              <w:t xml:space="preserve">评分</w:t>
            </w:r>
            <w:r>
              <w:rPr>
                <w:rFonts w:hint="eastAsia" w:ascii="宋体" w:hAnsi="宋体" w:eastAsia="宋体" w:cs="宋体"/>
                <w:sz w:val="21"/>
                <w:szCs w:val="21"/>
                <w:lang w:val="en-US" w:eastAsia="zh-CN" w:bidi="ar-SA"/>
              </w:rPr>
              <w:t xml:space="preserve">，</w:t>
            </w:r>
            <w:r>
              <w:rPr>
                <w:rStyle w:val="733"/>
                <w:rFonts w:hint="eastAsia" w:ascii="宋体" w:hAnsi="宋体" w:eastAsia="宋体" w:cs="宋体"/>
                <w:sz w:val="21"/>
                <w:szCs w:val="21"/>
                <w:lang w:val="en-US" w:eastAsia="zh-CN" w:bidi="ar-SA"/>
              </w:rPr>
              <w:t xml:space="preserve">包含：</w:t>
            </w: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ascii="宋体" w:hAnsi="宋体" w:cs="宋体"/>
                <w:color w:val="000000"/>
                <w:highlight w:val="none"/>
              </w:rPr>
              <w:t xml:space="preserve">物业档案台账登记</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2.档案资料的使用保存3</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档案信息化管理</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4.档案管理各项制度</w:t>
            </w:r>
            <w:r>
              <w:rPr>
                <w:rFonts w:hint="eastAsia" w:ascii="宋体" w:hAnsi="宋体" w:cs="宋体"/>
                <w:color w:val="000000"/>
                <w:highlight w:val="none"/>
              </w:rPr>
              <w:t xml:space="preserve">。</w:t>
            </w:r>
            <w:r>
              <w:rPr>
                <w:rStyle w:val="733"/>
                <w:rFonts w:hint="eastAsia" w:ascii="宋体" w:hAnsi="宋体" w:eastAsia="宋体" w:cs="宋体"/>
                <w:sz w:val="21"/>
                <w:szCs w:val="21"/>
                <w:lang w:val="en-US" w:eastAsia="zh-CN" w:bidi="ar-SA"/>
              </w:rPr>
              <w:t xml:space="preserve">以上每项内容逐条阐述。</w:t>
            </w:r>
            <w:r>
              <w:rPr>
                <w:rStyle w:val="733"/>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完备健全、针对性强、可操作性强的，得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Style w:val="733"/>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较完备健全、针对性较强、可操作性较强的，得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rPr>
                <w:rStyle w:val="733"/>
                <w:rFonts w:ascii="宋体" w:hAnsi="宋体" w:eastAsia="宋体" w:cs="宋体"/>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733"/>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不可行或未提供预案的不得分。  </w:t>
            </w:r>
            <w:r>
              <w:rPr>
                <w:rStyle w:val="733"/>
                <w:rFonts w:hint="eastAsia" w:ascii="宋体" w:hAnsi="宋体" w:eastAsia="宋体" w:cs="宋体"/>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3"/>
                <w:rFonts w:hint="eastAsia" w:ascii="宋体" w:hAnsi="宋体" w:eastAsia="宋体" w:cs="宋体"/>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left"/>
              <w:keepLines w:val="0"/>
              <w:keepNext w:val="0"/>
              <w:pageBreakBefore w:val="0"/>
              <w:spacing w:before="68" w:line="264" w:lineRule="auto"/>
              <w:widowControl w:val="off"/>
              <w:rPr>
                <w:rStyle w:val="733"/>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33"/>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33"/>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highlight w:val="none"/>
              </w:rPr>
              <w:t xml:space="preserve">人员</w:t>
            </w:r>
            <w:r>
              <w:rPr>
                <w:rFonts w:ascii="宋体" w:hAnsi="宋体" w:cs="宋体"/>
                <w:color w:val="000000"/>
                <w:highlight w:val="none"/>
              </w:rPr>
              <w:t xml:space="preserve">进场交接方案</w:t>
            </w:r>
            <w:r>
              <w:rPr>
                <w:rFonts w:hint="eastAsia" w:ascii="宋体" w:hAnsi="宋体" w:cs="宋体"/>
                <w:color w:val="000000"/>
                <w:highlight w:val="none"/>
              </w:rPr>
              <w:t xml:space="preserve">；2.接管验收方案。</w:t>
            </w:r>
            <w:r>
              <w:rPr>
                <w:rStyle w:val="733"/>
                <w:rFonts w:hint="eastAsia" w:ascii="宋体" w:hAnsi="宋体" w:eastAsia="宋体" w:cs="宋体"/>
                <w:color w:val="000000"/>
                <w:sz w:val="21"/>
                <w:szCs w:val="21"/>
                <w:lang w:val="en-US" w:eastAsia="zh-CN" w:bidi="ar-SA"/>
              </w:rPr>
              <w:t xml:space="preserve">以上每项内容逐条阐述。</w:t>
            </w:r>
            <w:r>
              <w:rPr>
                <w:rStyle w:val="733"/>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33"/>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 </w:t>
            </w:r>
            <w:r>
              <w:rPr>
                <w:rStyle w:val="733"/>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33"/>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33"/>
                <w:rFonts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33"/>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9" w:line="264" w:lineRule="auto"/>
              <w:widowControl w:val="off"/>
              <w:rPr>
                <w:rStyle w:val="733"/>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33"/>
                <w:rFonts w:hint="eastAsia" w:ascii="宋体" w:hAnsi="宋体" w:eastAsia="宋体" w:cs="宋体"/>
                <w:sz w:val="21"/>
                <w:szCs w:val="22"/>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3"/>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3"/>
              <w:jc w:val="both"/>
              <w:keepLines w:val="0"/>
              <w:keepNext w:val="0"/>
              <w:pageBreakBefore w:val="0"/>
              <w:spacing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Style w:val="733"/>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3"/>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2022年1月1日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highlight w:val="none"/>
                <w:lang w:val="en-US" w:eastAsia="zh-CN" w:bidi="ar-SA"/>
              </w:rPr>
              <w:t xml:space="preserve">秩序维护、卫生清洁及设施设备管理，服务内容缺项不得分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3"/>
                <w:rFonts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3"/>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3"/>
              <w:jc w:val="both"/>
              <w:keepLines w:val="0"/>
              <w:keepNext w:val="0"/>
              <w:pageBreakBefore w:val="0"/>
              <w:spacing w:before="123" w:line="264" w:lineRule="auto"/>
              <w:widowControl w:val="off"/>
              <w:rPr>
                <w:rStyle w:val="73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w:t>
            </w:r>
            <w:r>
              <w:rPr>
                <w:rFonts w:hint="eastAsia" w:ascii="宋体" w:hAnsi="宋体" w:cs="宋体"/>
                <w:color w:val="000000"/>
                <w:sz w:val="21"/>
                <w:szCs w:val="21"/>
                <w:lang w:val="en-US" w:eastAsia="zh-CN" w:bidi="ar-SA"/>
              </w:rPr>
              <w:t xml:space="preserve">负责人：</w:t>
            </w:r>
            <w:r>
              <w:rPr>
                <w:rFonts w:hint="eastAsia" w:ascii="宋体" w:hAnsi="宋体" w:cs="宋体"/>
                <w:color w:val="000000"/>
                <w:sz w:val="21"/>
                <w:szCs w:val="21"/>
                <w:lang w:val="en-US" w:eastAsia="zh-CN" w:bidi="ar-SA"/>
              </w:rPr>
            </w:r>
            <w:r/>
          </w:p>
          <w:p>
            <w:pPr>
              <w:pStyle w:val="723"/>
              <w:numPr>
                <w:ilvl w:val="0"/>
                <w:numId w:val="5"/>
              </w:num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 w:val="21"/>
                <w:szCs w:val="22"/>
                <w:lang w:val="en-US" w:eastAsia="zh-CN" w:bidi="ar-SA"/>
              </w:rPr>
              <w:t xml:space="preserve">3年及以上类似</w:t>
            </w:r>
            <w:r>
              <w:rPr>
                <w:rFonts w:hint="eastAsia" w:ascii="宋体" w:hAnsi="宋体" w:eastAsia="宋体" w:cs="宋体"/>
                <w:color w:val="000000"/>
                <w:sz w:val="21"/>
                <w:szCs w:val="21"/>
                <w:lang w:val="en-US" w:eastAsia="zh-CN" w:bidi="ar-SA"/>
              </w:rPr>
              <w:t xml:space="preserve">物业项目经理工作经验的得</w:t>
            </w: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提供加盖业主单位公章的工作经验证明材料，需体现人员姓名、岗位、工作年限</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723"/>
              <w:numPr>
                <w:ilvl w:val="0"/>
                <w:numId w:val="0"/>
              </w:numPr>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具有物业管理师职业技能等级证书（依据物业管理师国家职业标准）三级（或）以上证书</w:t>
            </w:r>
            <w:r>
              <w:rPr>
                <w:rFonts w:hint="eastAsia" w:ascii="宋体" w:hAnsi="宋体" w:eastAsia="宋体" w:cs="宋体"/>
                <w:color w:val="000000"/>
                <w:sz w:val="21"/>
                <w:szCs w:val="21"/>
                <w:highlight w:val="none"/>
                <w:lang w:val="en-US" w:eastAsia="zh-CN"/>
              </w:rPr>
              <w:t xml:space="preserve">的得3分（提供</w:t>
            </w:r>
            <w:r>
              <w:rPr>
                <w:rFonts w:hint="eastAsia" w:ascii="宋体" w:hAnsi="宋体" w:eastAsia="宋体" w:cs="宋体"/>
                <w:color w:val="000000"/>
                <w:sz w:val="21"/>
                <w:szCs w:val="21"/>
                <w:highlight w:val="none"/>
              </w:rPr>
              <w:t xml:space="preserve">物业管理师职业技能等级证书以及技能人才评价证书全国联网查询信息页面截图，</w:t>
            </w:r>
            <w:r>
              <w:rPr>
                <w:rFonts w:hint="eastAsia" w:ascii="宋体" w:hAnsi="宋体" w:eastAsia="宋体" w:cs="宋体"/>
                <w:color w:val="000000"/>
                <w:sz w:val="21"/>
                <w:szCs w:val="21"/>
                <w:highlight w:val="none"/>
                <w:lang w:val="en-US" w:eastAsia="zh-CN"/>
              </w:rPr>
              <w:t xml:space="preserve">网址：</w:t>
            </w:r>
            <w:r>
              <w:rPr>
                <w:rFonts w:hint="eastAsia" w:ascii="宋体" w:hAnsi="宋体" w:eastAsia="宋体" w:cs="宋体"/>
                <w:color w:val="000000"/>
                <w:sz w:val="21"/>
                <w:szCs w:val="21"/>
                <w:highlight w:val="none"/>
              </w:rPr>
              <w:t xml:space="preserve">http://jndj.osta.org.cn</w:t>
            </w:r>
            <w:r>
              <w:rPr>
                <w:rFonts w:hint="eastAsia" w:ascii="宋体" w:hAnsi="宋体" w:eastAsia="宋体" w:cs="宋体"/>
                <w:color w:val="000000"/>
                <w:sz w:val="21"/>
                <w:szCs w:val="21"/>
                <w:highlight w:val="none"/>
                <w:lang w:val="en-US" w:eastAsia="zh-CN"/>
              </w:rPr>
              <w:t xml:space="preserve">）。</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投标人拟派安保</w:t>
            </w:r>
            <w:r>
              <w:rPr>
                <w:rFonts w:hint="eastAsia" w:ascii="宋体" w:hAnsi="宋体" w:cs="宋体"/>
                <w:color w:val="000000"/>
                <w:sz w:val="21"/>
                <w:szCs w:val="21"/>
                <w:lang w:val="en-US" w:eastAsia="zh-CN" w:bidi="ar-SA"/>
              </w:rPr>
              <w:t xml:space="preserve">班长</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Cs w:val="22"/>
                <w:lang w:val="en-US" w:eastAsia="zh-CN"/>
              </w:rPr>
              <w:t xml:space="preserve">类似</w:t>
            </w:r>
            <w:r>
              <w:rPr>
                <w:rFonts w:hint="eastAsia" w:ascii="宋体" w:hAnsi="宋体" w:eastAsia="宋体" w:cs="宋体"/>
                <w:color w:val="000000"/>
                <w:sz w:val="21"/>
                <w:szCs w:val="21"/>
                <w:lang w:val="en-US" w:eastAsia="zh-CN" w:bidi="ar-SA"/>
              </w:rPr>
              <w:t xml:space="preserve">物业项目安保</w:t>
            </w:r>
            <w:r>
              <w:rPr>
                <w:rFonts w:hint="eastAsia" w:ascii="宋体" w:hAnsi="宋体" w:cs="宋体"/>
                <w:color w:val="000000"/>
                <w:sz w:val="21"/>
                <w:szCs w:val="21"/>
                <w:lang w:val="en-US" w:eastAsia="zh-CN" w:bidi="ar-SA"/>
              </w:rPr>
              <w:t xml:space="preserve">班长（</w:t>
            </w:r>
            <w:r>
              <w:rPr>
                <w:rFonts w:hint="eastAsia" w:ascii="宋体" w:hAnsi="宋体" w:cs="宋体"/>
                <w:color w:val="000000"/>
                <w:sz w:val="21"/>
                <w:szCs w:val="21"/>
                <w:lang w:val="en-US" w:eastAsia="zh-CN" w:bidi="ar-SA"/>
              </w:rPr>
              <w:t xml:space="preserve">或</w:t>
            </w:r>
            <w:r>
              <w:rPr>
                <w:rFonts w:hint="eastAsia" w:ascii="宋体" w:hAnsi="宋体" w:cs="宋体"/>
                <w:color w:val="000000"/>
                <w:sz w:val="21"/>
                <w:szCs w:val="21"/>
                <w:lang w:val="en-US" w:eastAsia="zh-CN" w:bidi="ar-SA"/>
              </w:rPr>
              <w:t xml:space="preserve">安保</w:t>
            </w:r>
            <w:r>
              <w:rPr>
                <w:rFonts w:hint="eastAsia" w:ascii="宋体" w:hAnsi="宋体" w:eastAsia="宋体" w:cs="宋体"/>
                <w:color w:val="000000"/>
                <w:sz w:val="21"/>
                <w:szCs w:val="21"/>
                <w:lang w:val="en-US" w:eastAsia="zh-CN" w:bidi="ar-SA"/>
              </w:rPr>
              <w:t xml:space="preserve">主管</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工作经验的得3分</w:t>
            </w:r>
            <w:r>
              <w:rPr>
                <w:rFonts w:hint="eastAsia" w:ascii="宋体" w:hAnsi="宋体" w:eastAsia="宋体" w:cs="宋体"/>
                <w:color w:val="000000"/>
                <w:sz w:val="21"/>
                <w:szCs w:val="21"/>
                <w:lang w:val="en-US" w:eastAsia="zh-CN" w:bidi="ar-SA"/>
              </w:rPr>
              <w:t xml:space="preserve">，未提供不得分。</w:t>
            </w:r>
            <w:r>
              <w:rPr>
                <w:rStyle w:val="733"/>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3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3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投标人拟派设备</w:t>
            </w:r>
            <w:r>
              <w:rPr>
                <w:rFonts w:hint="eastAsia" w:ascii="宋体" w:hAnsi="宋体" w:cs="宋体"/>
                <w:color w:val="000000"/>
                <w:sz w:val="21"/>
                <w:szCs w:val="21"/>
                <w:lang w:val="en-US" w:eastAsia="zh-CN" w:bidi="ar-SA"/>
              </w:rPr>
              <w:t xml:space="preserve">班长</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 w:val="21"/>
                <w:szCs w:val="22"/>
                <w:lang w:val="en-US" w:eastAsia="zh-CN" w:bidi="ar-SA"/>
              </w:rPr>
              <w:t xml:space="preserve">类似</w:t>
            </w:r>
            <w:r>
              <w:rPr>
                <w:rFonts w:hint="eastAsia" w:ascii="宋体" w:hAnsi="宋体" w:eastAsia="宋体" w:cs="宋体"/>
                <w:color w:val="000000"/>
                <w:sz w:val="21"/>
                <w:szCs w:val="21"/>
                <w:lang w:val="en-US" w:eastAsia="zh-CN" w:bidi="ar-SA"/>
              </w:rPr>
              <w:t xml:space="preserve">物业项目设备</w:t>
            </w:r>
            <w:r>
              <w:rPr>
                <w:rFonts w:hint="eastAsia" w:ascii="宋体" w:hAnsi="宋体" w:cs="宋体"/>
                <w:color w:val="000000"/>
                <w:sz w:val="21"/>
                <w:szCs w:val="21"/>
                <w:lang w:val="en-US" w:eastAsia="zh-CN" w:bidi="ar-SA"/>
              </w:rPr>
              <w:t xml:space="preserve">班长（或维修</w:t>
            </w:r>
            <w:r>
              <w:rPr>
                <w:rFonts w:hint="eastAsia" w:ascii="宋体" w:hAnsi="宋体" w:eastAsia="宋体" w:cs="宋体"/>
                <w:color w:val="000000"/>
                <w:sz w:val="21"/>
                <w:szCs w:val="21"/>
                <w:lang w:val="en-US" w:eastAsia="zh-CN" w:bidi="ar-SA"/>
              </w:rPr>
              <w:t xml:space="preserve">主管</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工作经验的得3分，未提供不得分。</w:t>
            </w:r>
            <w:r>
              <w:rPr>
                <w:rStyle w:val="733"/>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w:t>
            </w:r>
            <w:r>
              <w:rPr>
                <w:rStyle w:val="73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3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Style w:val="733"/>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w:t>
            </w:r>
            <w:r>
              <w:rPr>
                <w:rFonts w:hint="eastAsia" w:ascii="宋体" w:hAnsi="宋体" w:cs="宋体"/>
                <w:color w:val="000000"/>
                <w:sz w:val="21"/>
                <w:szCs w:val="21"/>
                <w:lang w:val="en-US" w:eastAsia="zh-CN" w:bidi="ar-SA"/>
              </w:rPr>
              <w:t xml:space="preserve">班长</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 w:val="21"/>
                <w:szCs w:val="22"/>
                <w:lang w:val="en-US" w:eastAsia="zh-CN" w:bidi="ar-SA"/>
              </w:rPr>
              <w:t xml:space="preserve">类似</w:t>
            </w:r>
            <w:r>
              <w:rPr>
                <w:rFonts w:hint="eastAsia" w:ascii="宋体" w:hAnsi="宋体" w:eastAsia="宋体" w:cs="宋体"/>
                <w:color w:val="000000"/>
                <w:sz w:val="21"/>
                <w:szCs w:val="21"/>
                <w:lang w:val="en-US" w:eastAsia="zh-CN" w:bidi="ar-SA"/>
              </w:rPr>
              <w:t xml:space="preserve">物业项目保洁</w:t>
            </w:r>
            <w:r>
              <w:rPr>
                <w:rFonts w:hint="eastAsia" w:ascii="宋体" w:hAnsi="宋体" w:cs="宋体"/>
                <w:color w:val="000000"/>
                <w:sz w:val="21"/>
                <w:szCs w:val="21"/>
                <w:lang w:val="en-US" w:eastAsia="zh-CN" w:bidi="ar-SA"/>
              </w:rPr>
              <w:t xml:space="preserve">班长（或保洁</w:t>
            </w:r>
            <w:r>
              <w:rPr>
                <w:rFonts w:hint="eastAsia" w:ascii="宋体" w:hAnsi="宋体" w:eastAsia="宋体" w:cs="宋体"/>
                <w:color w:val="000000"/>
                <w:sz w:val="21"/>
                <w:szCs w:val="21"/>
                <w:lang w:val="en-US" w:eastAsia="zh-CN" w:bidi="ar-SA"/>
              </w:rPr>
              <w:t xml:space="preserve">主管</w:t>
            </w:r>
            <w:r>
              <w:rPr>
                <w:rFonts w:hint="eastAsia" w:ascii="宋体" w:hAnsi="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工作经验的得3分，未提供不得分。</w:t>
            </w:r>
            <w:r>
              <w:rPr>
                <w:rStyle w:val="733"/>
                <w:rFonts w:hint="eastAsia" w:ascii="宋体" w:hAnsi="宋体" w:eastAsia="宋体" w:cs="宋体"/>
                <w:color w:val="000000"/>
                <w:sz w:val="21"/>
                <w:szCs w:val="21"/>
                <w:lang w:val="en-US" w:eastAsia="zh-CN" w:bidi="ar-SA"/>
              </w:rPr>
            </w:r>
            <w:r/>
          </w:p>
          <w:p>
            <w:pPr>
              <w:pStyle w:val="72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注：提供加盖业主单位公章的工作经验证明材料，需体现人员姓名、岗位、工作年限。</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Style w:val="73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投标人</w:t>
            </w:r>
            <w:r>
              <w:rPr>
                <w:rFonts w:hint="eastAsia" w:ascii="宋体" w:hAnsi="宋体" w:eastAsia="宋体" w:cs="宋体"/>
                <w:sz w:val="21"/>
                <w:szCs w:val="21"/>
                <w:lang w:val="en-US" w:eastAsia="zh-CN" w:bidi="ar-SA"/>
              </w:rPr>
              <w:t xml:space="preserve">承诺</w:t>
            </w:r>
            <w:r>
              <w:rPr>
                <w:rFonts w:hint="eastAsia" w:ascii="宋体" w:hAnsi="宋体" w:cs="宋体"/>
                <w:sz w:val="21"/>
                <w:szCs w:val="21"/>
                <w:lang w:val="en-US" w:eastAsia="zh-CN" w:bidi="ar-SA"/>
              </w:rPr>
              <w:t xml:space="preserve">中标</w:t>
            </w:r>
            <w:r>
              <w:rPr>
                <w:rFonts w:hint="eastAsia" w:ascii="宋体" w:hAnsi="宋体" w:eastAsia="宋体" w:cs="宋体"/>
                <w:sz w:val="21"/>
                <w:szCs w:val="21"/>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sz w:val="21"/>
                <w:szCs w:val="21"/>
                <w:lang w:val="en-US" w:eastAsia="zh-CN" w:bidi="ar-SA"/>
              </w:rPr>
              <w:t xml:space="preserve">承诺</w:t>
            </w:r>
            <w:r>
              <w:rPr>
                <w:rFonts w:hint="eastAsia" w:ascii="宋体" w:hAnsi="宋体" w:eastAsia="宋体" w:cs="宋体"/>
                <w:sz w:val="21"/>
                <w:szCs w:val="21"/>
                <w:lang w:val="en-US" w:eastAsia="zh-CN" w:bidi="ar-SA"/>
              </w:rPr>
              <w:t xml:space="preserve">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rHeight w:val="90"/>
        </w:trPr>
        <w:tc>
          <w:tcPr>
            <w:tcW w:w="519" w:type="dxa"/>
            <w:vAlign w:val="center"/>
            <w:textDirection w:val="lrTb"/>
            <w:noWrap w:val="false"/>
          </w:tcPr>
          <w:p>
            <w:pPr>
              <w:pStyle w:val="723"/>
              <w:jc w:val="center"/>
              <w:keepLines w:val="0"/>
              <w:keepNext w:val="0"/>
              <w:pageBreakBefore w:val="0"/>
              <w:spacing w:before="68" w:line="264" w:lineRule="auto"/>
              <w:widowControl w:val="off"/>
              <w:rPr>
                <w:rStyle w:val="733"/>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4.6</w:t>
            </w:r>
            <w:r>
              <w:rPr>
                <w:rStyle w:val="73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3"/>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履约能力6</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3"/>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投标人拟投入本项目服务的物业管理软件具有</w:t>
            </w:r>
            <w:r>
              <w:rPr>
                <w:rFonts w:hint="eastAsia" w:ascii="宋体" w:hAnsi="宋体" w:eastAsia="宋体" w:cs="宋体"/>
                <w:color w:val="000000"/>
                <w:spacing w:val="-2"/>
                <w:sz w:val="21"/>
                <w:szCs w:val="22"/>
                <w:highlight w:val="none"/>
                <w:lang w:val="en-US" w:eastAsia="zh-CN" w:bidi="ar-SA"/>
              </w:rPr>
              <w:t xml:space="preserve">秩序维护、卫生清洁、设施设备管理</w:t>
            </w:r>
            <w:r>
              <w:rPr>
                <w:rFonts w:ascii="宋体" w:hAnsi="宋体" w:eastAsia="宋体" w:cs="宋体"/>
                <w:color w:val="000000"/>
                <w:sz w:val="21"/>
                <w:szCs w:val="21"/>
                <w:highlight w:val="none"/>
                <w:lang w:val="en-US" w:eastAsia="zh-CN" w:bidi="ar-SA"/>
              </w:rPr>
              <w:t xml:space="preserve">等功能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项功能得1分，最多得3分</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提供承诺</w:t>
            </w:r>
            <w:r>
              <w:rPr>
                <w:rFonts w:hint="eastAsia" w:ascii="宋体" w:hAnsi="宋体" w:eastAsia="宋体" w:cs="宋体"/>
                <w:sz w:val="21"/>
                <w:szCs w:val="21"/>
                <w:lang w:val="en-US" w:eastAsia="zh-CN" w:bidi="ar-SA"/>
              </w:rPr>
              <w:t xml:space="preserve">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2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723"/>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3"/>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3"/>
              <w:ind w:left="172"/>
              <w:jc w:val="center"/>
              <w:keepLines w:val="0"/>
              <w:keepNext w:val="0"/>
              <w:pageBreakBefore w:val="0"/>
              <w:spacing w:before="123" w:line="264" w:lineRule="auto"/>
              <w:widowControl w:val="off"/>
              <w:rPr>
                <w:rStyle w:val="733"/>
                <w:rFonts w:ascii="宋体" w:hAnsi="宋体" w:eastAsia="宋体" w:cs="宋体"/>
                <w:color w:val="000000"/>
                <w:spacing w:val="-2"/>
                <w:sz w:val="21"/>
                <w:szCs w:val="21"/>
                <w:lang w:val="en-US" w:eastAsia="zh-CN" w:bidi="ar-SA"/>
              </w:rPr>
            </w:pPr>
            <w:r>
              <w:rPr>
                <w:rStyle w:val="733"/>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3"/>
              <w:jc w:val="center"/>
              <w:keepLines w:val="0"/>
              <w:keepNext w:val="0"/>
              <w:pageBreakBefore w:val="0"/>
              <w:spacing w:line="264" w:lineRule="auto"/>
              <w:widowControl w:val="off"/>
              <w:rPr>
                <w:rStyle w:val="733"/>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3"/>
                <w:rFonts w:ascii="Times New Roman" w:hAnsi="Times New Roman" w:eastAsia="宋体" w:cs="Times New Roman"/>
                <w:color w:val="000000"/>
                <w:sz w:val="21"/>
                <w:szCs w:val="21"/>
                <w:lang w:val="en-US" w:eastAsia="zh-CN" w:bidi="ar-SA"/>
              </w:rPr>
            </w:r>
            <w:r/>
          </w:p>
        </w:tc>
      </w:tr>
    </w:tbl>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3"/>
        <w:jc w:val="center"/>
        <w:rPr>
          <w:rFonts w:hint="eastAsia" w:ascii="宋体" w:hAnsi="宋体"/>
          <w:b/>
          <w:color w:val="000000"/>
          <w:sz w:val="72"/>
        </w:rPr>
      </w:pPr>
      <w:r/>
      <w:bookmarkStart w:id="195" w:name="_Hlt26671244"/>
      <w:r/>
      <w:bookmarkEnd w:id="195"/>
      <w:r/>
      <w:bookmarkStart w:id="196" w:name="_Hlt26955039"/>
      <w:r/>
      <w:bookmarkEnd w:id="196"/>
      <w:r/>
      <w:bookmarkStart w:id="197" w:name="_Toc120614282"/>
      <w:r/>
      <w:bookmarkStart w:id="198" w:name="_Toc49090576"/>
      <w:r/>
      <w:bookmarkStart w:id="199" w:name="_Toc26554094"/>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3"/>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35"/>
        <w:rPr>
          <w:rFonts w:hint="eastAsia"/>
        </w:rPr>
      </w:pPr>
      <w:r>
        <w:rPr>
          <w:rFonts w:hint="eastAsia"/>
        </w:rPr>
      </w:r>
      <w:r/>
    </w:p>
    <w:p>
      <w:pPr>
        <w:pStyle w:val="723"/>
        <w:rPr>
          <w:rFonts w:hint="eastAsia"/>
        </w:rPr>
      </w:pPr>
      <w:r>
        <w:rPr>
          <w:rFonts w:hint="eastAsia"/>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723"/>
        <w:ind w:firstLine="480"/>
        <w:spacing w:line="440" w:lineRule="exact"/>
        <w:rPr>
          <w:rFonts w:ascii="宋体" w:hAnsi="宋体"/>
          <w:color w:val="000000"/>
          <w:sz w:val="24"/>
          <w:szCs w:val="24"/>
        </w:rPr>
      </w:pPr>
      <w:r>
        <w:rPr>
          <w:rFonts w:ascii="宋体" w:hAnsi="宋体"/>
          <w:color w:val="000000"/>
          <w:sz w:val="24"/>
          <w:szCs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992"/>
        <w:rPr>
          <w:rFonts w:ascii="宋体" w:hAnsi="宋体"/>
          <w:color w:val="000000"/>
          <w:sz w:val="24"/>
          <w:szCs w:val="24"/>
        </w:rPr>
      </w:pPr>
      <w:r>
        <w:rPr>
          <w:rFonts w:ascii="宋体" w:hAnsi="宋体"/>
          <w:color w:val="000000"/>
          <w:sz w:val="24"/>
        </w:rPr>
      </w:r>
      <w:r>
        <w:rPr>
          <w:rFonts w:ascii="宋体" w:hAnsi="宋体"/>
          <w:color w:val="000000"/>
          <w:sz w:val="24"/>
        </w:rPr>
      </w:r>
      <w:r/>
    </w:p>
    <w:p>
      <w:pPr>
        <w:pStyle w:val="992"/>
        <w:rPr>
          <w:rFonts w:ascii="宋体" w:hAnsi="宋体"/>
          <w:color w:val="000000"/>
          <w:sz w:val="24"/>
          <w:szCs w:val="24"/>
        </w:rPr>
      </w:pPr>
      <w:r>
        <w:rPr>
          <w:rFonts w:ascii="宋体" w:hAnsi="宋体"/>
          <w:color w:val="000000"/>
          <w:sz w:val="24"/>
        </w:rPr>
      </w:r>
      <w:r/>
    </w:p>
    <w:p>
      <w:pPr>
        <w:pStyle w:val="992"/>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197"/>
      <w:r/>
      <w:bookmarkEnd w:id="198"/>
      <w:r/>
      <w:bookmarkEnd w:id="199"/>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29"/>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rPr>
          <w:sz w:val="24"/>
          <w:szCs w:val="24"/>
        </w:rPr>
      </w:pPr>
      <w:r>
        <w:rPr>
          <w:sz w:val="24"/>
          <w:szCs w:val="24"/>
        </w:rPr>
      </w:r>
      <w:r/>
    </w:p>
    <w:p>
      <w:pPr>
        <w:pStyle w:val="723"/>
        <w:spacing w:line="440" w:lineRule="exact"/>
        <w:rPr>
          <w:rFonts w:hint="eastAsia" w:ascii="宋体" w:hAnsi="宋体"/>
          <w:sz w:val="24"/>
          <w:szCs w:val="24"/>
          <w:lang w:eastAsia="zh-CN"/>
        </w:rPr>
      </w:pPr>
      <w:r>
        <w:rPr>
          <w:rFonts w:hint="eastAsia" w:ascii="宋体" w:hAnsi="宋体"/>
          <w:sz w:val="24"/>
          <w:szCs w:val="24"/>
          <w:lang w:eastAsia="zh-CN"/>
        </w:rPr>
      </w:r>
      <w:r/>
    </w:p>
    <w:p>
      <w:pPr>
        <w:pStyle w:val="72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1"/>
        <w:rPr>
          <w:rFonts w:hint="eastAsia" w:ascii="宋体" w:hAnsi="宋体"/>
          <w:b/>
          <w:bCs/>
          <w:sz w:val="21"/>
          <w:szCs w:val="21"/>
          <w:lang w:eastAsia="zh-CN"/>
        </w:rPr>
      </w:pPr>
      <w:r>
        <w:rPr>
          <w:rFonts w:hint="eastAsia" w:ascii="宋体" w:hAnsi="宋体"/>
          <w:b/>
          <w:bCs/>
          <w:sz w:val="21"/>
          <w:szCs w:val="21"/>
          <w:lang w:eastAsia="zh-CN"/>
        </w:rPr>
      </w:r>
      <w:r/>
    </w:p>
    <w:p>
      <w:pPr>
        <w:pStyle w:val="723"/>
        <w:rPr>
          <w:rFonts w:hint="eastAsia" w:ascii="宋体" w:hAnsi="宋体"/>
          <w:b/>
          <w:bCs/>
          <w:sz w:val="21"/>
          <w:szCs w:val="21"/>
          <w:lang w:eastAsia="zh-CN"/>
        </w:rPr>
      </w:pPr>
      <w:r>
        <w:rPr>
          <w:rFonts w:hint="eastAsia" w:ascii="宋体" w:hAnsi="宋体"/>
          <w:b/>
          <w:bCs/>
          <w:sz w:val="21"/>
          <w:szCs w:val="21"/>
          <w:lang w:eastAsia="zh-CN"/>
        </w:rPr>
      </w:r>
      <w:r/>
    </w:p>
    <w:p>
      <w:pPr>
        <w:pStyle w:val="775"/>
        <w:rPr>
          <w:rFonts w:hint="eastAsia"/>
          <w:lang w:eastAsia="zh-CN"/>
        </w:rPr>
      </w:pPr>
      <w:r>
        <w:rPr>
          <w:rFonts w:hint="eastAsia"/>
          <w:lang w:eastAsia="zh-CN"/>
        </w:rPr>
      </w:r>
      <w:r/>
    </w:p>
    <w:p>
      <w:pPr>
        <w:rPr>
          <w:rFonts w:hint="eastAsia" w:ascii="黑体" w:hAnsi="黑体" w:eastAsia="黑体" w:cs="Times New Roman"/>
          <w:bCs/>
          <w:i/>
          <w:color w:val="000000"/>
          <w:sz w:val="32"/>
          <w:szCs w:val="32"/>
          <w:u w:val="single"/>
        </w:rPr>
      </w:pPr>
      <w:r>
        <w:rPr>
          <w:rFonts w:hint="eastAsia" w:ascii="黑体" w:hAnsi="黑体" w:eastAsia="黑体" w:cs="Times New Roman"/>
          <w:i w:val="0"/>
          <w:color w:val="000000"/>
          <w:sz w:val="32"/>
          <w:szCs w:val="32"/>
          <w:highlight w:val="none"/>
          <w:u w:val="none"/>
        </w:rPr>
      </w:r>
      <w:r>
        <w:rPr>
          <w:rFonts w:hint="eastAsia" w:ascii="黑体" w:hAnsi="黑体" w:eastAsia="黑体" w:cs="Times New Roman"/>
          <w:i w:val="0"/>
          <w:color w:val="000000"/>
          <w:sz w:val="32"/>
          <w:szCs w:val="32"/>
          <w:highlight w:val="none"/>
          <w:u w:val="none"/>
        </w:rPr>
      </w:r>
      <w:r/>
    </w:p>
    <w:p>
      <w:pPr>
        <w:pStyle w:val="723"/>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723"/>
        <w:rPr>
          <w:rFonts w:hint="eastAsia"/>
        </w:rPr>
      </w:pPr>
      <w:r>
        <w:rPr>
          <w:rFonts w:hint="eastAsia"/>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3"/>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1"/>
        <w:ind w:firstLine="480"/>
        <w:spacing w:line="420" w:lineRule="exact"/>
        <w:tabs>
          <w:tab w:val="left" w:pos="360" w:leader="none"/>
        </w:tabs>
        <w:rPr>
          <w:rFonts w:hint="eastAsia"/>
          <w:sz w:val="24"/>
          <w:szCs w:val="24"/>
        </w:rPr>
      </w:pP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1"/>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格式3__银行出具的资信证明"/>
      <w:r/>
      <w:bookmarkEnd w:id="200"/>
      <w:r/>
      <w:bookmarkStart w:id="201" w:name="_Hlt26955070"/>
      <w:r/>
      <w:bookmarkEnd w:id="201"/>
      <w:r/>
      <w:bookmarkStart w:id="202" w:name="_Hlt26671380"/>
      <w:r/>
      <w:bookmarkEnd w:id="202"/>
      <w:r>
        <w:rPr>
          <w:rFonts w:hint="eastAsia"/>
          <w:sz w:val="24"/>
          <w:szCs w:val="24"/>
        </w:rPr>
      </w:r>
      <w:r/>
    </w:p>
    <w:p>
      <w:pPr>
        <w:pStyle w:val="739"/>
        <w:rPr>
          <w:rFonts w:hint="eastAsia"/>
          <w:i/>
          <w:sz w:val="24"/>
          <w:szCs w:val="24"/>
          <w:u w:val="single"/>
        </w:rPr>
      </w:pPr>
      <w:r>
        <w:rPr>
          <w:rFonts w:hint="eastAsia"/>
          <w:i/>
          <w:sz w:val="24"/>
          <w:szCs w:val="24"/>
          <w:u w:val="single"/>
        </w:rPr>
      </w:r>
      <w:r/>
    </w:p>
    <w:p>
      <w:pPr>
        <w:pStyle w:val="739"/>
        <w:ind w:firstLine="0"/>
        <w:rPr>
          <w:rFonts w:hint="eastAsia"/>
        </w:rPr>
      </w:pPr>
      <w:r>
        <w:rPr>
          <w:rFonts w:hint="eastAsia"/>
        </w:rPr>
      </w:r>
      <w:r/>
    </w:p>
    <w:p>
      <w:pPr>
        <w:pStyle w:val="723"/>
        <w:spacing w:line="460" w:lineRule="exact"/>
        <w:rPr>
          <w:rFonts w:hint="eastAsia" w:ascii="楷体" w:hAnsi="楷体" w:eastAsia="楷体"/>
          <w:bCs/>
          <w:sz w:val="24"/>
          <w:szCs w:val="24"/>
        </w:rPr>
      </w:pPr>
      <w:r>
        <w:rPr>
          <w:rFonts w:hint="eastAsia" w:ascii="楷体" w:hAnsi="楷体" w:eastAsia="楷体"/>
          <w:bCs/>
          <w:sz w:val="24"/>
          <w:szCs w:val="24"/>
        </w:rPr>
      </w:r>
      <w:r/>
    </w:p>
    <w:p>
      <w:pPr>
        <w:pStyle w:val="723"/>
        <w:spacing w:line="460" w:lineRule="exact"/>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992"/>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lang w:val="en-US" w:eastAsia="zh-CN"/>
        </w:rPr>
      </w:pPr>
      <w:r>
        <w:rPr>
          <w:rFonts w:hint="eastAsia"/>
          <w:lang w:val="en-US" w:eastAsia="zh-CN"/>
        </w:rPr>
      </w:r>
      <w:r/>
    </w:p>
    <w:p>
      <w:pPr>
        <w:pStyle w:val="72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3"/>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03"/>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3"/>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3"/>
        <w:ind w:left="420" w:firstLine="480"/>
        <w:spacing w:before="0" w:after="0" w:line="420" w:lineRule="exact"/>
        <w:rPr>
          <w:rFonts w:hint="eastAsia" w:ascii="宋体" w:hAnsi="宋体"/>
          <w:szCs w:val="21"/>
        </w:rPr>
      </w:pPr>
      <w:r>
        <w:rPr>
          <w:rFonts w:hint="eastAsia" w:ascii="宋体" w:hAnsi="宋体"/>
          <w:szCs w:val="21"/>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ind w:firstLine="240"/>
        <w:jc w:val="center"/>
        <w:spacing w:line="560" w:lineRule="exact"/>
        <w:rPr>
          <w:rFonts w:hint="eastAsia" w:ascii="宋体" w:hAnsi="宋体"/>
          <w:bCs/>
          <w:sz w:val="24"/>
        </w:rPr>
      </w:pPr>
      <w:r>
        <w:rPr>
          <w:rFonts w:hint="eastAsia" w:ascii="宋体" w:hAnsi="宋体"/>
          <w:bCs/>
          <w:sz w:val="24"/>
        </w:rPr>
      </w:r>
      <w:r/>
    </w:p>
    <w:p>
      <w:pPr>
        <w:pStyle w:val="72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3"/>
        <w:rPr>
          <w:rFonts w:hint="eastAsia"/>
          <w:lang w:val="en-US" w:eastAsia="zh-CN"/>
        </w:rPr>
      </w:pPr>
      <w:r>
        <w:rPr>
          <w:rFonts w:hint="eastAsia"/>
          <w:lang w:val="en-US" w:eastAsia="zh-CN"/>
        </w:rPr>
      </w:r>
      <w:r/>
    </w:p>
    <w:p>
      <w:pPr>
        <w:pStyle w:val="72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3"/>
              <w:jc w:val="center"/>
              <w:keepLines w:val="0"/>
              <w:keepNext w:val="0"/>
              <w:pageBreakBefore w:val="0"/>
              <w:spacing w:line="480" w:lineRule="auto"/>
              <w:widowControl w:val="off"/>
              <w:rPr>
                <w:rStyle w:val="733"/>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sz w:val="24"/>
                <w:szCs w:val="24"/>
                <w:lang w:val="en-US" w:eastAsia="zh-CN" w:bidi="ar-SA"/>
              </w:rPr>
              <w:t xml:space="preserve">（三年）</w:t>
            </w:r>
            <w:r>
              <w:rPr>
                <w:rStyle w:val="733"/>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3"/>
                <w:rFonts w:hint="eastAsia" w:ascii="宋体" w:hAnsi="宋体" w:eastAsia="宋体" w:cs="Times New Roman"/>
                <w:sz w:val="24"/>
                <w:szCs w:val="21"/>
                <w:lang w:val="en-US" w:eastAsia="zh-CN" w:bidi="ar-SA"/>
              </w:rPr>
            </w:r>
            <w:r/>
          </w:p>
        </w:tc>
      </w:tr>
    </w:tbl>
    <w:p>
      <w:pPr>
        <w:pStyle w:val="72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3"/>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23"/>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723"/>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3"/>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3"/>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3"/>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3"/>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3"/>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3"/>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3"/>
              <w:jc w:val="left"/>
              <w:keepLines w:val="0"/>
              <w:keepNext w:val="0"/>
              <w:widowControl/>
              <w:rPr>
                <w:rStyle w:val="733"/>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45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3"/>
                <w:rFonts w:hint="eastAsia" w:ascii="Times New Roman" w:hAnsi="Times New Roman" w:eastAsia="宋体" w:cs="Times New Roman"/>
                <w:color w:val="000000"/>
                <w:sz w:val="21"/>
                <w:szCs w:val="21"/>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3"/>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3"/>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3"/>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45人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3"/>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3"/>
              <w:jc w:val="left"/>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3"/>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Style w:val="733"/>
                <w:rFonts w:hint="eastAsia" w:ascii="宋体" w:hAnsi="宋体" w:cs="宋体"/>
                <w:b/>
                <w:bCs/>
                <w:i w:val="0"/>
                <w:iCs w:val="0"/>
                <w:color w:val="000000"/>
                <w:sz w:val="18"/>
                <w:szCs w:val="18"/>
                <w:u w:val="none"/>
                <w:lang w:val="en-US" w:eastAsia="zh-CN" w:bidi="ar-SA"/>
              </w:rPr>
              <w:t xml:space="preserve">2.2</w:t>
            </w:r>
            <w:r>
              <w:rPr>
                <w:rStyle w:val="733"/>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3"/>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3"/>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3"/>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t xml:space="preserve">人数</w:t>
            </w:r>
            <w:r>
              <w:rPr>
                <w:rStyle w:val="733"/>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3"/>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b w:val="0"/>
                <w:bCs w:val="0"/>
                <w:i w:val="0"/>
                <w:iCs w:val="0"/>
                <w:color w:val="000000"/>
                <w:sz w:val="18"/>
                <w:szCs w:val="18"/>
                <w:u w:val="none"/>
                <w:lang w:val="en-US" w:eastAsia="zh-CN" w:bidi="ar-SA"/>
              </w:rPr>
              <w:t xml:space="preserve">分项小计（元）</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22</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3"/>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t xml:space="preserve">≥22</w:t>
            </w:r>
            <w:r>
              <w:rPr>
                <w:rFonts w:hint="eastAsia" w:ascii="宋体" w:hAnsi="宋体" w:eastAsia="宋体" w:cs="宋体"/>
                <w:i w:val="0"/>
                <w:iCs w:val="0"/>
                <w:color w:val="000000"/>
                <w:sz w:val="18"/>
                <w:szCs w:val="18"/>
                <w:highlight w:val="none"/>
                <w:u w:val="none"/>
                <w:lang w:val="en-US" w:eastAsia="zh-CN"/>
              </w:rPr>
              <w:t xml:space="preserve">人</w:t>
            </w: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t xml:space="preserve">×</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cs="宋体"/>
                <w:b/>
                <w:bCs/>
                <w:i w:val="0"/>
                <w:iCs w:val="0"/>
                <w:color w:val="000000"/>
                <w:sz w:val="18"/>
                <w:szCs w:val="18"/>
                <w:u w:val="none"/>
                <w:lang w:val="en-US" w:eastAsia="zh-CN"/>
              </w:rPr>
              <w:t xml:space="preserve">/年</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4</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替岗产生的加班费</w:t>
            </w:r>
            <w:r>
              <w:rPr>
                <w:rFonts w:ascii="宋体" w:hAnsi="宋体" w:eastAsia="宋体" w:cs="宋体"/>
                <w:b/>
                <w:bCs/>
                <w:i w:val="0"/>
                <w:iCs w:val="0"/>
                <w:color w:val="000000"/>
                <w:sz w:val="18"/>
                <w:szCs w:val="18"/>
                <w:highlight w:val="none"/>
                <w:u w:val="none"/>
                <w:lang w:val="en-US" w:eastAsia="zh-CN" w:bidi="ar-SA"/>
              </w:rPr>
            </w:r>
            <w:r/>
          </w:p>
          <w:p>
            <w:pPr>
              <w:pStyle w:val="723"/>
              <w:jc w:val="left"/>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人数</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w:t>
            </w:r>
            <w:r>
              <w:rPr>
                <w:rStyle w:val="1042"/>
                <w:rFonts w:eastAsia="宋体"/>
                <w:color w:val="000000"/>
                <w:highlight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（元</w:t>
            </w:r>
            <w:r>
              <w:rPr>
                <w:rStyle w:val="1042"/>
                <w:rFonts w:eastAsia="宋体"/>
                <w:color w:val="000000"/>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人</w:t>
            </w:r>
            <w:r>
              <w:rPr>
                <w:rStyle w:val="1042"/>
                <w:rFonts w:eastAsia="宋体"/>
                <w:color w:val="000000"/>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月）</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分项小计（元）</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费用计算公式</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员工公休假按最低</w:t>
            </w:r>
            <w:r>
              <w:rPr>
                <w:rStyle w:val="1043"/>
                <w:rFonts w:eastAsia="宋体"/>
                <w:b w:val="0"/>
                <w:bCs w:val="0"/>
                <w:color w:val="000000"/>
                <w:highlight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天计算，产生的加班费至少按工资的</w:t>
            </w:r>
            <w:r>
              <w:rPr>
                <w:rStyle w:val="1043"/>
                <w:rFonts w:eastAsia="宋体"/>
                <w:b w:val="0"/>
                <w:bCs w:val="0"/>
                <w:color w:val="000000"/>
                <w:highlight w:val="none"/>
                <w:lang w:val="en-US" w:eastAsia="zh-CN" w:bidi="ar"/>
              </w:rPr>
              <w:t xml:space="preserve">1.5</w:t>
            </w:r>
            <w:r>
              <w:rPr>
                <w:rFonts w:hint="eastAsia" w:ascii="宋体" w:hAnsi="宋体" w:eastAsia="宋体" w:cs="宋体"/>
                <w:b w:val="0"/>
                <w:bCs w:val="0"/>
                <w:i w:val="0"/>
                <w:iCs w:val="0"/>
                <w:color w:val="000000"/>
                <w:sz w:val="18"/>
                <w:szCs w:val="18"/>
                <w:highlight w:val="none"/>
                <w:u w:val="none"/>
                <w:lang w:val="en-US" w:eastAsia="zh-CN" w:bidi="ar"/>
              </w:rPr>
              <w:t xml:space="preserve">倍计算，报价中的员工公休假替岗产生的加班费不得低于上述要求，否则做无效投标处理。</w:t>
            </w:r>
            <w:r>
              <w:rPr>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23"/>
              <w:jc w:val="left"/>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3"/>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参考计算公式：人员工资÷21.75天（平均月计薪天数）×1.5×人数（≥45人）×5天</w:t>
            </w:r>
            <w:r>
              <w:rPr>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5</w:t>
            </w:r>
            <w:r>
              <w:rPr>
                <w:rStyle w:val="733"/>
                <w:rFonts w:ascii="宋体" w:hAnsi="宋体" w:eastAsia="宋体" w:cs="宋体"/>
                <w:i w:val="0"/>
                <w:iCs w:val="0"/>
                <w:color w:val="000000"/>
                <w:sz w:val="18"/>
                <w:szCs w:val="18"/>
                <w:u w:val="none"/>
                <w:lang w:val="en-US" w:eastAsia="zh-CN"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3"/>
              <w:jc w:val="left"/>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3"/>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Fonts w:hint="eastAsia" w:ascii="宋体" w:hAnsi="宋体" w:eastAsia="宋体" w:cs="宋体"/>
                <w:i w:val="0"/>
                <w:iCs w:val="0"/>
                <w:color w:val="000000"/>
                <w:sz w:val="18"/>
                <w:szCs w:val="18"/>
                <w:u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3"/>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人员餐费</w:t>
            </w:r>
            <w:r>
              <w:rPr>
                <w:rFonts w:hint="eastAsia" w:ascii="宋体" w:hAnsi="宋体" w:eastAsia="宋体" w:cs="宋体"/>
                <w:b w:val="0"/>
                <w:bCs w:val="0"/>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rPr>
                <w:rFonts w:hint="eastAsia" w:ascii="宋体" w:hAnsi="宋体" w:eastAsia="宋体" w:cs="宋体"/>
                <w:i w:val="0"/>
                <w:iCs w:val="0"/>
                <w:color w:val="000000"/>
                <w:sz w:val="18"/>
                <w:szCs w:val="18"/>
                <w:u w:val="none"/>
                <w:lang w:val="en-US" w:eastAsia="zh-CN"/>
              </w:rPr>
              <w:t xml:space="preserve">178200</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本项目的物业服务人员在采购人食堂就餐，根据就餐标准测算，供应商应按178200元/年将此项费用计入投标报价中。</w:t>
            </w: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6</w:t>
            </w:r>
            <w:r>
              <w:rPr>
                <w:rStyle w:val="733"/>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3"/>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center"/>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3"/>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widowControl w:val="off"/>
              <w:rPr>
                <w:rStyle w:val="733"/>
                <w:rFonts w:hint="eastAsia" w:ascii="宋体" w:hAnsi="宋体" w:eastAsia="宋体" w:cs="宋体"/>
                <w:i w:val="0"/>
                <w:iCs w:val="0"/>
                <w:color w:val="000000"/>
                <w:sz w:val="18"/>
                <w:szCs w:val="18"/>
                <w:u w:val="none"/>
                <w:lang w:val="en-US" w:eastAsia="zh-CN" w:bidi="ar-SA"/>
              </w:rPr>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所有服务人员统一服装，所有岗位各配备春秋季两套长袖夏季两套短袖，冬季配备羽绒服一套，棉衣一套，供应商自行测算并考虑到报价中。</w:t>
            </w:r>
            <w:r>
              <w:rPr>
                <w:rFonts w:hint="eastAsia" w:ascii="宋体" w:hAnsi="宋体" w:eastAsia="宋体" w:cs="宋体"/>
                <w:i w:val="0"/>
                <w:iCs w:val="0"/>
                <w:color w:val="000000"/>
                <w:sz w:val="18"/>
                <w:szCs w:val="18"/>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7</w:t>
            </w: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3"/>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hint="eastAsia" w:ascii="宋体" w:hAnsi="宋体" w:eastAsia="宋体" w:cs="宋体"/>
                <w:b/>
                <w:bCs/>
                <w:i w:val="0"/>
                <w:iCs w:val="0"/>
                <w:color w:val="0000ff"/>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rPr>
                <w:rFonts w:hint="eastAsia" w:ascii="宋体" w:hAnsi="宋体" w:eastAsia="宋体" w:cs="宋体"/>
                <w:b/>
                <w:bCs/>
                <w:i w:val="0"/>
                <w:iCs w:val="0"/>
                <w:color w:val="0000ff"/>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3"/>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i w:val="0"/>
                <w:iCs w:val="0"/>
                <w:color w:val="000000"/>
                <w:sz w:val="18"/>
                <w:szCs w:val="18"/>
                <w:u w:val="none"/>
                <w:lang w:val="en-US" w:eastAsia="zh-CN" w:bidi="ar-SA"/>
              </w:rPr>
            </w:r>
            <w:r/>
          </w:p>
        </w:tc>
      </w:tr>
      <w:tr>
        <w:trPr>
          <w:trHeight w:val="41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3"/>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3"/>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left"/>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bidi="en-US"/>
              </w:rPr>
              <w:t xml:space="preserve">填报税费。</w:t>
            </w:r>
            <w:r>
              <w:rPr>
                <w:rStyle w:val="733"/>
                <w:rFonts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3"/>
                <w:rFonts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3"/>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3"/>
              <w:jc w:val="left"/>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3"/>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3"/>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3"/>
              <w:jc w:val="center"/>
              <w:keepLines w:val="0"/>
              <w:keepNext w:val="0"/>
              <w:widowControl/>
              <w:rPr>
                <w:rFonts w:hint="eastAsia" w:ascii="宋体" w:hAnsi="宋体" w:eastAsia="宋体" w:cs="宋体"/>
                <w:b/>
                <w:bCs/>
                <w:color w:val="000000"/>
                <w:sz w:val="18"/>
                <w:szCs w:val="18"/>
                <w:u w:val="none"/>
                <w:lang w:val="en-US" w:eastAsia="zh-CN" w:bidi="ar-SA"/>
              </w:rPr>
              <w:suppressLineNumbers w:val="0"/>
            </w:pPr>
            <w:r>
              <w:rPr>
                <w:rFonts w:hint="eastAsia" w:ascii="宋体" w:hAnsi="宋体" w:eastAsia="宋体" w:cs="宋体"/>
                <w:b/>
                <w:bCs/>
                <w:color w:val="000000"/>
                <w:sz w:val="18"/>
                <w:szCs w:val="18"/>
                <w:u w:val="none"/>
                <w:lang w:val="en-US" w:eastAsia="zh-CN"/>
              </w:rPr>
              <w:t xml:space="preserve">三年投标总价（元）</w:t>
            </w:r>
            <w:r>
              <w:rPr>
                <w:rFonts w:hint="eastAsia" w:ascii="宋体" w:hAnsi="宋体" w:eastAsia="宋体" w:cs="宋体"/>
                <w:b/>
                <w:bCs/>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3"/>
              <w:jc w:val="center"/>
              <w:widowControl w:val="off"/>
              <w:rPr>
                <w:rStyle w:val="733"/>
                <w:rFonts w:hint="eastAsia" w:ascii="宋体" w:hAnsi="宋体" w:eastAsia="宋体" w:cs="宋体"/>
                <w:b/>
                <w:bCs/>
                <w:i w:val="0"/>
                <w:iCs w:val="0"/>
                <w:color w:val="000000"/>
                <w:sz w:val="18"/>
                <w:szCs w:val="18"/>
                <w:u w:val="none"/>
                <w:lang w:val="en-US" w:eastAsia="zh-CN" w:bidi="ar-SA"/>
              </w:rPr>
            </w:pPr>
            <w:r>
              <w:rPr>
                <w:rStyle w:val="733"/>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23"/>
              <w:jc w:val="left"/>
              <w:widowControl w:val="off"/>
              <w:rPr>
                <w:rStyle w:val="733"/>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3"/>
                <w:rFonts w:ascii="宋体" w:hAnsi="宋体" w:eastAsia="宋体" w:cs="宋体"/>
                <w:b/>
                <w:bCs/>
                <w:i w:val="0"/>
                <w:iCs w:val="0"/>
                <w:color w:val="000000"/>
                <w:sz w:val="18"/>
                <w:szCs w:val="18"/>
                <w:u w:val="none"/>
                <w:lang w:val="en-US" w:eastAsia="zh-CN" w:bidi="ar-SA"/>
              </w:rPr>
            </w:r>
            <w:r/>
          </w:p>
        </w:tc>
      </w:tr>
    </w:tbl>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w:t>
      </w:r>
      <w:r>
        <w:rPr>
          <w:rFonts w:hint="eastAsia" w:ascii="宋体" w:hAnsi="宋体" w:eastAsia="宋体" w:cs="宋体"/>
          <w:b/>
          <w:bCs/>
          <w:sz w:val="21"/>
          <w:szCs w:val="21"/>
          <w:lang w:val="en-US" w:eastAsia="zh-CN"/>
        </w:rPr>
        <w:t xml:space="preserve">定。供应商应及时关注法律法规或政策文件更新调整情况，如有更新或</w:t>
      </w:r>
      <w:r>
        <w:rPr>
          <w:rFonts w:hint="eastAsia" w:ascii="宋体" w:hAnsi="宋体" w:eastAsia="宋体" w:cs="宋体"/>
          <w:b/>
          <w:bCs/>
          <w:sz w:val="21"/>
          <w:szCs w:val="21"/>
          <w:lang w:val="en-US" w:eastAsia="zh-CN"/>
        </w:rPr>
        <w:t xml:space="preserve">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3"/>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33"/>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33"/>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33"/>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23"/>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33"/>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2660</w:t>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3"/>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3"/>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3"/>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3"/>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153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Style w:val="733"/>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3"/>
                <w:rFonts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733"/>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rPr>
                <w:rStyle w:val="733"/>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33"/>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3"/>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3"/>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537" w:type="dxa"/>
            <w:vAlign w:val="center"/>
            <w:textDirection w:val="lrTb"/>
            <w:noWrap/>
          </w:tcPr>
          <w:p>
            <w:pPr>
              <w:pStyle w:val="723"/>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23"/>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3"/>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6"/>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3"/>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3"/>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3"/>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3"/>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3"/>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3"/>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3"/>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3"/>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3"/>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3"/>
                <w:rFonts w:hint="eastAsia" w:ascii="宋体" w:hAnsi="宋体" w:eastAsia="宋体" w:cs="宋体"/>
                <w:sz w:val="21"/>
                <w:szCs w:val="21"/>
                <w:vertAlign w:val="baseline"/>
                <w:lang w:val="en-US" w:eastAsia="zh-CN" w:bidi="ar-SA"/>
              </w:rPr>
            </w:r>
            <w:r/>
          </w:p>
        </w:tc>
      </w:tr>
    </w:tbl>
    <w:p>
      <w:pPr>
        <w:pStyle w:val="723"/>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35"/>
        <w:rPr>
          <w:rFonts w:ascii="宋体" w:hAnsi="宋体" w:eastAsia="宋体"/>
          <w:sz w:val="24"/>
          <w:szCs w:val="24"/>
          <w:lang w:val="en-US" w:eastAsia="zh-CN"/>
        </w:rPr>
      </w:pPr>
      <w:r>
        <w:rPr>
          <w:rFonts w:ascii="宋体" w:hAnsi="宋体" w:eastAsia="宋体"/>
          <w:sz w:val="24"/>
          <w:szCs w:val="24"/>
          <w:lang w:val="en-US" w:eastAsia="zh-CN"/>
        </w:rPr>
      </w:r>
      <w:r/>
    </w:p>
    <w:p>
      <w:pPr>
        <w:pStyle w:val="735"/>
        <w:rPr>
          <w:lang w:val="en-US" w:eastAsia="zh-CN"/>
        </w:rPr>
      </w:pPr>
      <w:r>
        <w:rPr>
          <w:lang w:val="en-US" w:eastAsia="zh-CN"/>
        </w:rPr>
      </w:r>
      <w:r/>
    </w:p>
    <w:p>
      <w:pPr>
        <w:pStyle w:val="723"/>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3"/>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3"/>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3"/>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04" w:name="_Hlt26955064"/>
            <w:r/>
            <w:bookmarkEnd w:id="204"/>
            <w:r/>
            <w:bookmarkStart w:id="205" w:name="_Hlt26580838"/>
            <w:r/>
            <w:bookmarkEnd w:id="205"/>
            <w:r/>
            <w:bookmarkStart w:id="206" w:name="_Hlt26671372"/>
            <w:r/>
            <w:bookmarkEnd w:id="206"/>
            <w:r/>
            <w:bookmarkStart w:id="207" w:name="_Hlt26955056"/>
            <w:r/>
            <w:bookmarkEnd w:id="207"/>
            <w:r/>
            <w:bookmarkStart w:id="208" w:name="_Hlt26782999"/>
            <w:r/>
            <w:bookmarkEnd w:id="208"/>
            <w:r/>
            <w:bookmarkStart w:id="209" w:name="_Hlt26671343"/>
            <w:r/>
            <w:bookmarkEnd w:id="209"/>
            <w:r/>
            <w:bookmarkStart w:id="210" w:name="_Hlt24879081"/>
            <w:r/>
            <w:bookmarkEnd w:id="210"/>
            <w:r/>
            <w:bookmarkStart w:id="211" w:name="_Hlt26609391"/>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77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3"/>
        <w:rPr>
          <w:rFonts w:hint="eastAsia" w:ascii="宋体" w:hAnsi="宋体"/>
          <w:color w:val="000000"/>
          <w:sz w:val="24"/>
          <w:szCs w:val="24"/>
        </w:rPr>
      </w:pPr>
      <w:r>
        <w:rPr>
          <w:rFonts w:hint="eastAsia" w:ascii="宋体" w:hAnsi="宋体"/>
          <w:color w:val="000000"/>
          <w:sz w:val="24"/>
          <w:szCs w:val="24"/>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3"/>
      </w:pPr>
      <w:r/>
      <w:r/>
    </w:p>
    <w:p>
      <w:pPr>
        <w:pStyle w:val="723"/>
        <w:jc w:val="center"/>
        <w:rPr>
          <w:rFonts w:hint="eastAsia" w:ascii="宋体" w:hAnsi="宋体" w:cs="仿宋"/>
          <w:b/>
          <w:bCs/>
          <w:sz w:val="32"/>
          <w:szCs w:val="32"/>
        </w:rPr>
      </w:pPr>
      <w:r>
        <w:rPr>
          <w:rFonts w:hint="eastAsia" w:ascii="宋体" w:hAnsi="宋体" w:cs="仿宋"/>
          <w:b/>
          <w:bCs/>
          <w:sz w:val="32"/>
          <w:szCs w:val="32"/>
        </w:rPr>
      </w:r>
      <w:r/>
    </w:p>
    <w:p>
      <w:pPr>
        <w:pStyle w:val="735"/>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723"/>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3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3"/>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23"/>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3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3"/>
        <w:keepLines w:val="0"/>
        <w:keepNext w:val="0"/>
        <w:pageBreakBefore w:val="0"/>
        <w:spacing w:line="360" w:lineRule="auto"/>
        <w:widowControl w:val="off"/>
        <w:rPr>
          <w:rFonts w:hint="eastAsia"/>
          <w:lang w:eastAsia="zh-CN"/>
        </w:rPr>
      </w:pPr>
      <w:r>
        <w:rPr>
          <w:rFonts w:hint="eastAsia"/>
          <w:lang w:eastAsia="zh-CN"/>
        </w:rPr>
      </w:r>
      <w:r/>
    </w:p>
    <w:p>
      <w:pPr>
        <w:pStyle w:val="72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3"/>
        <w:ind w:firstLine="480"/>
        <w:spacing w:line="480" w:lineRule="exact"/>
        <w:rPr>
          <w:rFonts w:ascii="宋体" w:hAnsi="宋体"/>
          <w:sz w:val="24"/>
        </w:rPr>
      </w:pPr>
      <w:r>
        <w:rPr>
          <w:rFonts w:ascii="宋体" w:hAnsi="宋体"/>
          <w:sz w:val="24"/>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3"/>
        <w:rPr>
          <w:rFonts w:hint="eastAsia" w:ascii="宋体" w:hAnsi="宋体"/>
          <w:sz w:val="24"/>
          <w:szCs w:val="24"/>
        </w:rPr>
      </w:pPr>
      <w:r>
        <w:rPr>
          <w:rFonts w:hint="eastAsia" w:ascii="宋体" w:hAnsi="宋体"/>
          <w:sz w:val="24"/>
          <w:szCs w:val="24"/>
        </w:rPr>
      </w:r>
      <w:r/>
    </w:p>
    <w:p>
      <w:pPr>
        <w:pStyle w:val="72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3"/>
        <w:spacing w:line="480" w:lineRule="exact"/>
        <w:rPr>
          <w:rFonts w:hint="eastAsia" w:ascii="宋体" w:hAnsi="宋体"/>
          <w:b w:val="0"/>
          <w:bCs/>
          <w:sz w:val="24"/>
          <w:szCs w:val="24"/>
        </w:rPr>
      </w:pPr>
      <w:r>
        <w:rPr>
          <w:rFonts w:hint="eastAsia" w:ascii="宋体" w:hAnsi="宋体"/>
          <w:b w:val="0"/>
          <w:bCs/>
          <w:sz w:val="24"/>
          <w:szCs w:val="24"/>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upperLetter"/>
      <w:pStyle w:val="995"/>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28"/>
      <w:isLgl w:val="false"/>
      <w:suff w:val="nothing"/>
      <w:lvlText w:val=""/>
      <w:lvlJc w:val="left"/>
      <w:pPr>
        <w:pStyle w:val="723"/>
        <w:ind w:left="0" w:firstLine="0"/>
      </w:pPr>
      <w:rPr>
        <w:rFonts w:hint="eastAsia"/>
      </w:rPr>
    </w:lvl>
    <w:lvl w:ilvl="6">
      <w:start w:val="1"/>
      <w:numFmt w:val="decimal"/>
      <w:pStyle w:val="930"/>
      <w:isLgl w:val="false"/>
      <w:suff w:val="nothing"/>
      <w:lvlText w:val=""/>
      <w:lvlJc w:val="left"/>
      <w:pPr>
        <w:pStyle w:val="723"/>
        <w:ind w:left="0" w:firstLine="0"/>
      </w:pPr>
      <w:rPr>
        <w:rFonts w:hint="eastAsia"/>
      </w:rPr>
    </w:lvl>
    <w:lvl w:ilvl="7">
      <w:start w:val="1"/>
      <w:numFmt w:val="decimal"/>
      <w:pStyle w:val="932"/>
      <w:isLgl w:val="false"/>
      <w:suff w:val="nothing"/>
      <w:lvlText w:val=""/>
      <w:lvlJc w:val="left"/>
      <w:pPr>
        <w:pStyle w:val="723"/>
        <w:ind w:left="0" w:firstLine="0"/>
      </w:pPr>
      <w:rPr>
        <w:rFonts w:hint="eastAsia"/>
      </w:rPr>
    </w:lvl>
    <w:lvl w:ilvl="8">
      <w:start w:val="1"/>
      <w:numFmt w:val="decimal"/>
      <w:pStyle w:val="934"/>
      <w:isLgl w:val="false"/>
      <w:suff w:val="nothing"/>
      <w:lvlText w:val=""/>
      <w:lvlJc w:val="left"/>
      <w:pPr>
        <w:pStyle w:val="723"/>
        <w:ind w:left="0" w:firstLine="0"/>
      </w:pPr>
      <w:rPr>
        <w:rFonts w:hint="eastAsia"/>
      </w:rPr>
    </w:lvl>
  </w:abstractNum>
  <w:abstractNum w:abstractNumId="4">
    <w:multiLevelType w:val="hybridMultilevel"/>
    <w:lvl w:ilvl="0">
      <w:start w:val="1"/>
      <w:numFmt w:val="decimal"/>
      <w:pStyle w:val="1012"/>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73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774"/>
    <w:uiPriority w:val="10"/>
    <w:qFormat/>
    <w:pPr>
      <w:contextualSpacing/>
      <w:spacing w:before="300" w:after="200"/>
    </w:pPr>
    <w:rPr>
      <w:sz w:val="48"/>
      <w:szCs w:val="48"/>
    </w:rPr>
  </w:style>
  <w:style w:type="paragraph" w:styleId="703">
    <w:name w:val="Subtitle"/>
    <w:basedOn w:val="723"/>
    <w:next w:val="723"/>
    <w:link w:val="765"/>
    <w:uiPriority w:val="11"/>
    <w:qFormat/>
    <w:pPr>
      <w:spacing w:before="200" w:after="200"/>
    </w:pPr>
    <w:rPr>
      <w:sz w:val="24"/>
      <w:szCs w:val="24"/>
    </w:rPr>
  </w:style>
  <w:style w:type="paragraph" w:styleId="704">
    <w:name w:val="Header"/>
    <w:basedOn w:val="723"/>
    <w:link w:val="761"/>
    <w:uiPriority w:val="99"/>
    <w:unhideWhenUsed/>
    <w:pPr>
      <w:spacing w:after="0" w:line="240" w:lineRule="auto"/>
      <w:tabs>
        <w:tab w:val="center" w:pos="7143" w:leader="none"/>
        <w:tab w:val="right" w:pos="14287" w:leader="none"/>
      </w:tabs>
    </w:pPr>
  </w:style>
  <w:style w:type="paragraph" w:styleId="705">
    <w:name w:val="Footer"/>
    <w:basedOn w:val="723"/>
    <w:link w:val="782"/>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767"/>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757"/>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6"/>
    <w:uiPriority w:val="9"/>
    <w:qFormat/>
    <w:pPr>
      <w:keepLines/>
      <w:keepNext/>
      <w:spacing w:before="480" w:after="200"/>
      <w:outlineLvl w:val="0"/>
    </w:pPr>
    <w:rPr>
      <w:rFonts w:ascii="Arial" w:hAnsi="Arial" w:eastAsia="Arial" w:cs="Arial"/>
      <w:sz w:val="40"/>
      <w:szCs w:val="40"/>
    </w:rPr>
  </w:style>
  <w:style w:type="paragraph" w:styleId="725">
    <w:name w:val="标题 2"/>
    <w:basedOn w:val="723"/>
    <w:next w:val="723"/>
    <w:link w:val="737"/>
    <w:uiPriority w:val="9"/>
    <w:unhideWhenUsed/>
    <w:qFormat/>
    <w:pPr>
      <w:keepLines/>
      <w:keepNext/>
      <w:spacing w:before="360" w:after="200"/>
      <w:outlineLvl w:val="1"/>
    </w:pPr>
    <w:rPr>
      <w:rFonts w:ascii="Arial" w:hAnsi="Arial" w:eastAsia="Arial" w:cs="Arial"/>
      <w:sz w:val="34"/>
    </w:rPr>
  </w:style>
  <w:style w:type="paragraph" w:styleId="726">
    <w:name w:val="标题 3"/>
    <w:basedOn w:val="723"/>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7">
    <w:name w:val="标题 4"/>
    <w:basedOn w:val="723"/>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8">
    <w:name w:val="标题 5"/>
    <w:basedOn w:val="723"/>
    <w:next w:val="723"/>
    <w:link w:val="741"/>
    <w:uiPriority w:val="9"/>
    <w:unhideWhenUsed/>
    <w:qFormat/>
    <w:pPr>
      <w:keepLines/>
      <w:keepNext/>
      <w:spacing w:before="320" w:after="200"/>
      <w:outlineLvl w:val="4"/>
    </w:pPr>
    <w:rPr>
      <w:rFonts w:ascii="Arial" w:hAnsi="Arial" w:eastAsia="Arial" w:cs="Arial"/>
      <w:b/>
      <w:bCs/>
      <w:sz w:val="24"/>
      <w:szCs w:val="24"/>
    </w:rPr>
  </w:style>
  <w:style w:type="paragraph" w:styleId="729">
    <w:name w:val="标题 6"/>
    <w:basedOn w:val="723"/>
    <w:next w:val="723"/>
    <w:link w:val="742"/>
    <w:uiPriority w:val="9"/>
    <w:unhideWhenUsed/>
    <w:qFormat/>
    <w:pPr>
      <w:keepLines/>
      <w:keepNext/>
      <w:spacing w:before="320" w:after="200"/>
      <w:outlineLvl w:val="5"/>
    </w:pPr>
    <w:rPr>
      <w:rFonts w:ascii="Arial" w:hAnsi="Arial" w:eastAsia="Arial" w:cs="Arial"/>
      <w:b/>
      <w:bCs/>
      <w:sz w:val="22"/>
      <w:szCs w:val="22"/>
    </w:rPr>
  </w:style>
  <w:style w:type="paragraph" w:styleId="730">
    <w:name w:val="标题 7"/>
    <w:basedOn w:val="723"/>
    <w:next w:val="723"/>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标题 8"/>
    <w:basedOn w:val="723"/>
    <w:next w:val="723"/>
    <w:link w:val="744"/>
    <w:uiPriority w:val="9"/>
    <w:unhideWhenUsed/>
    <w:qFormat/>
    <w:pPr>
      <w:keepLines/>
      <w:keepNext/>
      <w:spacing w:before="320" w:after="200"/>
      <w:outlineLvl w:val="7"/>
    </w:pPr>
    <w:rPr>
      <w:rFonts w:ascii="Arial" w:hAnsi="Arial" w:eastAsia="Arial" w:cs="Arial"/>
      <w:i/>
      <w:iCs/>
      <w:sz w:val="22"/>
      <w:szCs w:val="22"/>
    </w:rPr>
  </w:style>
  <w:style w:type="paragraph" w:styleId="732">
    <w:name w:val="标题 9"/>
    <w:basedOn w:val="723"/>
    <w:next w:val="723"/>
    <w:link w:val="745"/>
    <w:uiPriority w:val="9"/>
    <w:unhideWhenUsed/>
    <w:qFormat/>
    <w:pPr>
      <w:keepLines/>
      <w:keepNext/>
      <w:spacing w:before="320" w:after="200"/>
      <w:outlineLvl w:val="8"/>
    </w:pPr>
    <w:rPr>
      <w:rFonts w:ascii="Arial" w:hAnsi="Arial" w:eastAsia="Arial" w:cs="Arial"/>
      <w:i/>
      <w:iCs/>
      <w:sz w:val="21"/>
      <w:szCs w:val="21"/>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索引 41"/>
    <w:basedOn w:val="723"/>
    <w:next w:val="723"/>
    <w:link w:val="723"/>
    <w:semiHidden/>
    <w:qFormat/>
    <w:pPr>
      <w:ind w:left="1260"/>
    </w:pPr>
    <w:rPr>
      <w:rFonts w:ascii="Calibri" w:hAnsi="Calibri" w:eastAsia="Calibri" w:cs="宋体"/>
      <w:sz w:val="20"/>
      <w:lang w:val="zh-CN"/>
    </w:rPr>
  </w:style>
  <w:style w:type="character" w:styleId="736">
    <w:name w:val="Heading 1 Char"/>
    <w:next w:val="736"/>
    <w:link w:val="724"/>
    <w:uiPriority w:val="9"/>
    <w:qFormat/>
    <w:rPr>
      <w:rFonts w:ascii="Arial" w:hAnsi="Arial" w:eastAsia="Arial" w:cs="Arial"/>
      <w:sz w:val="40"/>
      <w:szCs w:val="40"/>
    </w:rPr>
  </w:style>
  <w:style w:type="character" w:styleId="737">
    <w:name w:val="Heading 2 Char"/>
    <w:next w:val="737"/>
    <w:link w:val="725"/>
    <w:uiPriority w:val="9"/>
    <w:qFormat/>
    <w:rPr>
      <w:rFonts w:ascii="Arial" w:hAnsi="Arial" w:eastAsia="Arial" w:cs="Arial"/>
      <w:sz w:val="34"/>
    </w:rPr>
  </w:style>
  <w:style w:type="character" w:styleId="738">
    <w:name w:val="Heading 3 Char"/>
    <w:next w:val="738"/>
    <w:link w:val="726"/>
    <w:uiPriority w:val="9"/>
    <w:qFormat/>
    <w:rPr>
      <w:rFonts w:ascii="Arial" w:hAnsi="Arial" w:eastAsia="Arial" w:cs="Arial"/>
      <w:sz w:val="30"/>
      <w:szCs w:val="30"/>
    </w:rPr>
  </w:style>
  <w:style w:type="paragraph" w:styleId="739">
    <w:name w:val="正文缩进"/>
    <w:basedOn w:val="723"/>
    <w:next w:val="739"/>
    <w:link w:val="723"/>
    <w:qFormat/>
    <w:pPr>
      <w:ind w:firstLine="420"/>
    </w:pPr>
  </w:style>
  <w:style w:type="character" w:styleId="740">
    <w:name w:val="Heading 4 Char"/>
    <w:next w:val="740"/>
    <w:link w:val="727"/>
    <w:uiPriority w:val="9"/>
    <w:qFormat/>
    <w:rPr>
      <w:rFonts w:ascii="Arial" w:hAnsi="Arial" w:eastAsia="Arial" w:cs="Arial"/>
      <w:b/>
      <w:bCs/>
      <w:sz w:val="26"/>
      <w:szCs w:val="26"/>
    </w:rPr>
  </w:style>
  <w:style w:type="character" w:styleId="741">
    <w:name w:val="Heading 5 Char"/>
    <w:next w:val="741"/>
    <w:link w:val="728"/>
    <w:uiPriority w:val="9"/>
    <w:qFormat/>
    <w:rPr>
      <w:rFonts w:ascii="Arial" w:hAnsi="Arial" w:eastAsia="Arial" w:cs="Arial"/>
      <w:b/>
      <w:bCs/>
      <w:sz w:val="24"/>
      <w:szCs w:val="24"/>
    </w:rPr>
  </w:style>
  <w:style w:type="character" w:styleId="742">
    <w:name w:val="Heading 6 Char"/>
    <w:next w:val="742"/>
    <w:link w:val="729"/>
    <w:uiPriority w:val="9"/>
    <w:qFormat/>
    <w:rPr>
      <w:rFonts w:ascii="Arial" w:hAnsi="Arial" w:eastAsia="Arial" w:cs="Arial"/>
      <w:b/>
      <w:bCs/>
      <w:sz w:val="22"/>
      <w:szCs w:val="22"/>
    </w:rPr>
  </w:style>
  <w:style w:type="character" w:styleId="743">
    <w:name w:val="Heading 7 Char"/>
    <w:next w:val="743"/>
    <w:link w:val="730"/>
    <w:uiPriority w:val="9"/>
    <w:qFormat/>
    <w:rPr>
      <w:rFonts w:ascii="Arial" w:hAnsi="Arial" w:eastAsia="Arial" w:cs="Arial"/>
      <w:b/>
      <w:bCs/>
      <w:i/>
      <w:iCs/>
      <w:sz w:val="22"/>
      <w:szCs w:val="22"/>
    </w:rPr>
  </w:style>
  <w:style w:type="character" w:styleId="744">
    <w:name w:val="Heading 8 Char"/>
    <w:next w:val="744"/>
    <w:link w:val="731"/>
    <w:uiPriority w:val="9"/>
    <w:qFormat/>
    <w:rPr>
      <w:rFonts w:ascii="Arial" w:hAnsi="Arial" w:eastAsia="Arial" w:cs="Arial"/>
      <w:i/>
      <w:iCs/>
      <w:sz w:val="22"/>
      <w:szCs w:val="22"/>
    </w:rPr>
  </w:style>
  <w:style w:type="character" w:styleId="745">
    <w:name w:val="Heading 9 Char"/>
    <w:next w:val="745"/>
    <w:link w:val="732"/>
    <w:uiPriority w:val="9"/>
    <w:qFormat/>
    <w:rPr>
      <w:rFonts w:ascii="Arial" w:hAnsi="Arial" w:eastAsia="Arial" w:cs="Arial"/>
      <w:i/>
      <w:iCs/>
      <w:sz w:val="21"/>
      <w:szCs w:val="21"/>
    </w:rPr>
  </w:style>
  <w:style w:type="paragraph" w:styleId="746">
    <w:name w:val="目录 7"/>
    <w:basedOn w:val="723"/>
    <w:next w:val="723"/>
    <w:link w:val="723"/>
    <w:uiPriority w:val="39"/>
    <w:unhideWhenUsed/>
    <w:qFormat/>
    <w:pPr>
      <w:ind w:left="1701" w:right="0" w:firstLine="0"/>
      <w:spacing w:after="57"/>
    </w:pPr>
  </w:style>
  <w:style w:type="paragraph" w:styleId="747">
    <w:name w:val="题注"/>
    <w:basedOn w:val="723"/>
    <w:next w:val="723"/>
    <w:link w:val="723"/>
    <w:uiPriority w:val="35"/>
    <w:unhideWhenUsed/>
    <w:qFormat/>
    <w:pPr>
      <w:spacing w:line="276" w:lineRule="auto"/>
    </w:pPr>
    <w:rPr>
      <w:b/>
      <w:bCs/>
      <w:color w:val="4f81bd"/>
      <w:sz w:val="18"/>
      <w:szCs w:val="18"/>
    </w:rPr>
  </w:style>
  <w:style w:type="paragraph" w:styleId="748">
    <w:name w:val="批注文字"/>
    <w:basedOn w:val="723"/>
    <w:next w:val="748"/>
    <w:link w:val="723"/>
    <w:uiPriority w:val="99"/>
    <w:unhideWhenUsed/>
    <w:qFormat/>
    <w:pPr>
      <w:jc w:val="left"/>
    </w:pPr>
  </w:style>
  <w:style w:type="paragraph" w:styleId="749">
    <w:name w:val="正文文本"/>
    <w:basedOn w:val="723"/>
    <w:next w:val="749"/>
    <w:link w:val="723"/>
    <w:uiPriority w:val="1"/>
    <w:qFormat/>
    <w:pPr>
      <w:ind w:left="120"/>
    </w:pPr>
    <w:rPr>
      <w:rFonts w:ascii="宋体" w:hAnsi="宋体" w:eastAsia="宋体" w:cs="宋体"/>
      <w:sz w:val="21"/>
      <w:szCs w:val="21"/>
      <w:lang w:val="zh-CN" w:eastAsia="zh-CN" w:bidi="zh-CN"/>
    </w:rPr>
  </w:style>
  <w:style w:type="paragraph" w:styleId="750">
    <w:name w:val="正文文本缩进"/>
    <w:basedOn w:val="723"/>
    <w:next w:val="751"/>
    <w:link w:val="723"/>
    <w:unhideWhenUsed/>
    <w:qFormat/>
    <w:pPr>
      <w:ind w:left="420"/>
      <w:spacing w:after="120"/>
    </w:pPr>
  </w:style>
  <w:style w:type="paragraph" w:styleId="751">
    <w:name w:val="寄信人地址"/>
    <w:basedOn w:val="723"/>
    <w:next w:val="751"/>
    <w:link w:val="723"/>
    <w:qFormat/>
    <w:rPr>
      <w:rFonts w:ascii="Arial" w:hAnsi="Arial" w:eastAsia="宋体" w:cs="宋体"/>
    </w:rPr>
  </w:style>
  <w:style w:type="paragraph" w:styleId="752">
    <w:name w:val="目录 5"/>
    <w:basedOn w:val="723"/>
    <w:next w:val="723"/>
    <w:link w:val="723"/>
    <w:uiPriority w:val="39"/>
    <w:unhideWhenUsed/>
    <w:qFormat/>
    <w:pPr>
      <w:ind w:left="1134" w:right="0" w:firstLine="0"/>
      <w:spacing w:after="57"/>
    </w:pPr>
  </w:style>
  <w:style w:type="paragraph" w:styleId="753">
    <w:name w:val="目录 3"/>
    <w:basedOn w:val="723"/>
    <w:next w:val="723"/>
    <w:link w:val="723"/>
    <w:uiPriority w:val="39"/>
    <w:unhideWhenUsed/>
    <w:qFormat/>
    <w:pPr>
      <w:ind w:left="567" w:right="0" w:firstLine="0"/>
      <w:spacing w:after="57"/>
    </w:pPr>
  </w:style>
  <w:style w:type="paragraph" w:styleId="754">
    <w:name w:val="纯文本"/>
    <w:basedOn w:val="723"/>
    <w:next w:val="754"/>
    <w:link w:val="723"/>
    <w:qFormat/>
    <w:rPr>
      <w:rFonts w:ascii="宋体" w:hAnsi="Courier New" w:cs="Courier New"/>
    </w:rPr>
  </w:style>
  <w:style w:type="paragraph" w:styleId="755">
    <w:name w:val="目录 8"/>
    <w:basedOn w:val="723"/>
    <w:next w:val="723"/>
    <w:link w:val="723"/>
    <w:uiPriority w:val="39"/>
    <w:unhideWhenUsed/>
    <w:qFormat/>
    <w:pPr>
      <w:ind w:left="1984" w:right="0" w:firstLine="0"/>
      <w:spacing w:after="57"/>
    </w:pPr>
  </w:style>
  <w:style w:type="paragraph" w:styleId="756">
    <w:name w:val="尾注文本"/>
    <w:basedOn w:val="723"/>
    <w:next w:val="756"/>
    <w:link w:val="757"/>
    <w:uiPriority w:val="99"/>
    <w:unhideWhenUsed/>
    <w:qFormat/>
    <w:pPr>
      <w:spacing w:after="0" w:line="240" w:lineRule="auto"/>
    </w:pPr>
    <w:rPr>
      <w:sz w:val="20"/>
    </w:rPr>
  </w:style>
  <w:style w:type="character" w:styleId="757">
    <w:name w:val="Endnote Text Char"/>
    <w:next w:val="757"/>
    <w:link w:val="756"/>
    <w:uiPriority w:val="99"/>
    <w:qFormat/>
    <w:rPr>
      <w:sz w:val="20"/>
    </w:rPr>
  </w:style>
  <w:style w:type="paragraph" w:styleId="758">
    <w:name w:val="页脚"/>
    <w:basedOn w:val="723"/>
    <w:next w:val="758"/>
    <w:link w:val="759"/>
    <w:uiPriority w:val="99"/>
    <w:unhideWhenUsed/>
    <w:qFormat/>
    <w:pPr>
      <w:spacing w:after="0" w:line="240" w:lineRule="auto"/>
      <w:tabs>
        <w:tab w:val="center" w:pos="7143" w:leader="none"/>
        <w:tab w:val="right" w:pos="14287" w:leader="none"/>
      </w:tabs>
    </w:pPr>
  </w:style>
  <w:style w:type="character" w:styleId="759">
    <w:name w:val="Footer Char"/>
    <w:next w:val="759"/>
    <w:link w:val="758"/>
    <w:uiPriority w:val="99"/>
    <w:qFormat/>
  </w:style>
  <w:style w:type="paragraph" w:styleId="760">
    <w:name w:val="页眉"/>
    <w:basedOn w:val="723"/>
    <w:next w:val="760"/>
    <w:link w:val="761"/>
    <w:uiPriority w:val="99"/>
    <w:unhideWhenUsed/>
    <w:qFormat/>
    <w:pPr>
      <w:spacing w:after="0" w:line="240" w:lineRule="auto"/>
      <w:tabs>
        <w:tab w:val="center" w:pos="7143" w:leader="none"/>
        <w:tab w:val="right" w:pos="14287" w:leader="none"/>
      </w:tabs>
    </w:pPr>
  </w:style>
  <w:style w:type="character" w:styleId="761">
    <w:name w:val="Header Char"/>
    <w:next w:val="761"/>
    <w:link w:val="760"/>
    <w:uiPriority w:val="99"/>
    <w:qFormat/>
  </w:style>
  <w:style w:type="paragraph" w:styleId="762">
    <w:name w:val="目录 1"/>
    <w:basedOn w:val="723"/>
    <w:next w:val="723"/>
    <w:link w:val="723"/>
    <w:uiPriority w:val="39"/>
    <w:unhideWhenUsed/>
    <w:qFormat/>
    <w:pPr>
      <w:ind w:left="0" w:right="0" w:firstLine="0"/>
      <w:spacing w:after="57"/>
    </w:pPr>
  </w:style>
  <w:style w:type="paragraph" w:styleId="763">
    <w:name w:val="目录 4"/>
    <w:basedOn w:val="723"/>
    <w:next w:val="723"/>
    <w:link w:val="723"/>
    <w:uiPriority w:val="39"/>
    <w:unhideWhenUsed/>
    <w:qFormat/>
    <w:pPr>
      <w:ind w:left="850" w:right="0" w:firstLine="0"/>
      <w:spacing w:after="57"/>
    </w:pPr>
  </w:style>
  <w:style w:type="paragraph" w:styleId="764">
    <w:name w:val="副标题"/>
    <w:basedOn w:val="723"/>
    <w:next w:val="723"/>
    <w:link w:val="765"/>
    <w:uiPriority w:val="11"/>
    <w:qFormat/>
    <w:pPr>
      <w:spacing w:before="200" w:after="200"/>
    </w:pPr>
    <w:rPr>
      <w:sz w:val="24"/>
      <w:szCs w:val="24"/>
    </w:rPr>
  </w:style>
  <w:style w:type="character" w:styleId="765">
    <w:name w:val="Subtitle Char"/>
    <w:next w:val="765"/>
    <w:link w:val="764"/>
    <w:uiPriority w:val="11"/>
    <w:qFormat/>
    <w:rPr>
      <w:sz w:val="24"/>
      <w:szCs w:val="24"/>
    </w:rPr>
  </w:style>
  <w:style w:type="paragraph" w:styleId="766">
    <w:name w:val="脚注文本"/>
    <w:basedOn w:val="723"/>
    <w:next w:val="766"/>
    <w:link w:val="767"/>
    <w:uiPriority w:val="99"/>
    <w:unhideWhenUsed/>
    <w:qFormat/>
    <w:pPr>
      <w:spacing w:after="40" w:line="240" w:lineRule="auto"/>
    </w:pPr>
    <w:rPr>
      <w:sz w:val="18"/>
    </w:rPr>
  </w:style>
  <w:style w:type="character" w:styleId="767">
    <w:name w:val="Footnote Text Char"/>
    <w:next w:val="767"/>
    <w:link w:val="766"/>
    <w:uiPriority w:val="99"/>
    <w:qFormat/>
    <w:rPr>
      <w:sz w:val="18"/>
    </w:rPr>
  </w:style>
  <w:style w:type="paragraph" w:styleId="768">
    <w:name w:val="目录 6"/>
    <w:basedOn w:val="723"/>
    <w:next w:val="723"/>
    <w:link w:val="723"/>
    <w:uiPriority w:val="39"/>
    <w:unhideWhenUsed/>
    <w:qFormat/>
    <w:pPr>
      <w:ind w:left="1417" w:right="0" w:firstLine="0"/>
      <w:spacing w:after="57"/>
    </w:pPr>
  </w:style>
  <w:style w:type="paragraph" w:styleId="769">
    <w:name w:val="图表目录"/>
    <w:basedOn w:val="723"/>
    <w:next w:val="723"/>
    <w:link w:val="723"/>
    <w:uiPriority w:val="99"/>
    <w:unhideWhenUsed/>
    <w:qFormat/>
    <w:pPr>
      <w:spacing w:after="0" w:afterAutospacing="0"/>
    </w:pPr>
  </w:style>
  <w:style w:type="paragraph" w:styleId="770">
    <w:name w:val="目录 2"/>
    <w:basedOn w:val="723"/>
    <w:next w:val="723"/>
    <w:link w:val="723"/>
    <w:uiPriority w:val="39"/>
    <w:unhideWhenUsed/>
    <w:qFormat/>
    <w:pPr>
      <w:ind w:left="283" w:right="0" w:firstLine="0"/>
      <w:spacing w:after="57"/>
    </w:pPr>
  </w:style>
  <w:style w:type="paragraph" w:styleId="771">
    <w:name w:val="目录 9"/>
    <w:basedOn w:val="723"/>
    <w:next w:val="723"/>
    <w:link w:val="723"/>
    <w:uiPriority w:val="39"/>
    <w:unhideWhenUsed/>
    <w:qFormat/>
    <w:pPr>
      <w:ind w:left="2268" w:right="0" w:firstLine="0"/>
      <w:spacing w:after="57"/>
    </w:pPr>
  </w:style>
  <w:style w:type="paragraph" w:styleId="772">
    <w:name w:val="普通(网站)"/>
    <w:basedOn w:val="723"/>
    <w:next w:val="772"/>
    <w:link w:val="723"/>
    <w:uiPriority w:val="99"/>
    <w:qFormat/>
    <w:pPr>
      <w:jc w:val="left"/>
      <w:spacing w:before="100" w:beforeAutospacing="1" w:after="100" w:afterAutospacing="1"/>
      <w:widowControl/>
    </w:pPr>
    <w:rPr>
      <w:rFonts w:ascii="宋体" w:hAnsi="宋体" w:cs="宋体"/>
      <w:sz w:val="24"/>
      <w:szCs w:val="24"/>
    </w:rPr>
  </w:style>
  <w:style w:type="paragraph" w:styleId="773">
    <w:name w:val="标题"/>
    <w:basedOn w:val="723"/>
    <w:next w:val="723"/>
    <w:link w:val="774"/>
    <w:uiPriority w:val="10"/>
    <w:qFormat/>
    <w:pPr>
      <w:contextualSpacing/>
      <w:spacing w:before="300" w:after="200"/>
    </w:pPr>
    <w:rPr>
      <w:sz w:val="48"/>
      <w:szCs w:val="48"/>
    </w:rPr>
  </w:style>
  <w:style w:type="character" w:styleId="774">
    <w:name w:val="Title Char"/>
    <w:next w:val="774"/>
    <w:link w:val="773"/>
    <w:uiPriority w:val="10"/>
    <w:qFormat/>
    <w:rPr>
      <w:sz w:val="48"/>
      <w:szCs w:val="48"/>
    </w:rPr>
  </w:style>
  <w:style w:type="paragraph" w:styleId="775">
    <w:name w:val="正文首行缩进 2"/>
    <w:basedOn w:val="750"/>
    <w:next w:val="723"/>
    <w:link w:val="723"/>
    <w:qFormat/>
    <w:pPr>
      <w:ind w:left="0" w:firstLine="420"/>
      <w:spacing w:after="0" w:line="360" w:lineRule="auto"/>
    </w:pPr>
    <w:rPr>
      <w:rFonts w:ascii="宋体" w:hAnsi="宋体" w:eastAsia="宋体" w:cs="Times New Roman"/>
      <w:szCs w:val="20"/>
    </w:rPr>
  </w:style>
  <w:style w:type="table" w:styleId="776">
    <w:name w:val="网格型"/>
    <w:next w:val="776"/>
    <w:link w:val="723"/>
    <w:uiPriority w:val="59"/>
    <w:qFormat/>
    <w:pPr>
      <w:spacing w:after="0" w:line="240" w:lineRule="auto"/>
    </w:pPr>
    <w:tblPr/>
  </w:style>
  <w:style w:type="character" w:styleId="777">
    <w:name w:val="尾注引用"/>
    <w:next w:val="777"/>
    <w:link w:val="723"/>
    <w:uiPriority w:val="99"/>
    <w:unhideWhenUsed/>
    <w:qFormat/>
    <w:rPr>
      <w:vertAlign w:val="superscript"/>
    </w:rPr>
  </w:style>
  <w:style w:type="character" w:styleId="778">
    <w:name w:val="页码"/>
    <w:next w:val="778"/>
    <w:link w:val="723"/>
    <w:qFormat/>
  </w:style>
  <w:style w:type="character" w:styleId="779">
    <w:name w:val="已访问的超链接"/>
    <w:next w:val="779"/>
    <w:link w:val="723"/>
    <w:qFormat/>
    <w:rPr>
      <w:color w:val="800080"/>
      <w:u w:val="single"/>
    </w:rPr>
  </w:style>
  <w:style w:type="character" w:styleId="780">
    <w:name w:val="超链接"/>
    <w:next w:val="780"/>
    <w:link w:val="723"/>
    <w:uiPriority w:val="99"/>
    <w:unhideWhenUsed/>
    <w:qFormat/>
    <w:rPr>
      <w:color w:val="0000ff"/>
      <w:u w:val="single"/>
    </w:rPr>
  </w:style>
  <w:style w:type="character" w:styleId="781">
    <w:name w:val="脚注引用"/>
    <w:next w:val="781"/>
    <w:link w:val="723"/>
    <w:uiPriority w:val="99"/>
    <w:unhideWhenUsed/>
    <w:qFormat/>
    <w:rPr>
      <w:vertAlign w:val="superscript"/>
    </w:rPr>
  </w:style>
  <w:style w:type="character" w:styleId="782">
    <w:name w:val="Caption Char"/>
    <w:next w:val="782"/>
    <w:link w:val="758"/>
    <w:uiPriority w:val="99"/>
    <w:qFormat/>
  </w:style>
  <w:style w:type="paragraph" w:styleId="783">
    <w:name w:val="正文文本121"/>
    <w:basedOn w:val="723"/>
    <w:next w:val="783"/>
    <w:link w:val="723"/>
    <w:qFormat/>
    <w:pPr>
      <w:ind w:left="120"/>
    </w:pPr>
    <w:rPr>
      <w:rFonts w:ascii="宋体" w:eastAsia="宋体" w:cs="宋体"/>
      <w:sz w:val="21"/>
      <w:szCs w:val="21"/>
      <w:lang w:val="zh-CN" w:eastAsia="zh-CN" w:bidi="zh-CN"/>
    </w:rPr>
  </w:style>
  <w:style w:type="paragraph" w:styleId="784">
    <w:name w:val="List Paragraph"/>
    <w:basedOn w:val="723"/>
    <w:next w:val="784"/>
    <w:link w:val="723"/>
    <w:uiPriority w:val="34"/>
    <w:qFormat/>
    <w:pPr>
      <w:contextualSpacing/>
      <w:ind w:left="720"/>
    </w:pPr>
  </w:style>
  <w:style w:type="paragraph" w:styleId="785">
    <w:name w:val="No Spacing"/>
    <w:next w:val="785"/>
    <w:link w:val="723"/>
    <w:uiPriority w:val="1"/>
    <w:qFormat/>
    <w:pPr>
      <w:spacing w:before="0" w:after="0" w:line="240" w:lineRule="auto"/>
    </w:pPr>
    <w:rPr>
      <w:rFonts w:ascii="Times New Roman" w:hAnsi="Times New Roman" w:eastAsia="宋体" w:cs="Times New Roman"/>
    </w:rPr>
  </w:style>
  <w:style w:type="paragraph" w:styleId="786">
    <w:name w:val="Quote"/>
    <w:basedOn w:val="723"/>
    <w:next w:val="723"/>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3"/>
    <w:next w:val="723"/>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3"/>
    <w:uiPriority w:val="59"/>
    <w:qFormat/>
    <w:pPr>
      <w:spacing w:after="0" w:line="240" w:lineRule="auto"/>
    </w:pPr>
    <w:tblPr/>
  </w:style>
  <w:style w:type="table" w:styleId="791">
    <w:name w:val="Plain Table 1"/>
    <w:next w:val="791"/>
    <w:link w:val="723"/>
    <w:uiPriority w:val="59"/>
    <w:qFormat/>
    <w:pPr>
      <w:spacing w:after="0" w:line="240" w:lineRule="auto"/>
    </w:pPr>
    <w:tblPr/>
  </w:style>
  <w:style w:type="table" w:styleId="792">
    <w:name w:val="Plain Table 2"/>
    <w:next w:val="792"/>
    <w:link w:val="723"/>
    <w:uiPriority w:val="59"/>
    <w:qFormat/>
    <w:pPr>
      <w:spacing w:after="0" w:line="240" w:lineRule="auto"/>
    </w:pPr>
    <w:tblPr/>
  </w:style>
  <w:style w:type="table" w:styleId="793">
    <w:name w:val="Plain Table 3"/>
    <w:next w:val="793"/>
    <w:link w:val="723"/>
    <w:uiPriority w:val="99"/>
    <w:qFormat/>
    <w:pPr>
      <w:spacing w:after="0" w:line="240" w:lineRule="auto"/>
    </w:pPr>
    <w:tblPr/>
  </w:style>
  <w:style w:type="table" w:styleId="794">
    <w:name w:val="Plain Table 4"/>
    <w:next w:val="794"/>
    <w:link w:val="723"/>
    <w:uiPriority w:val="99"/>
    <w:qFormat/>
    <w:pPr>
      <w:spacing w:after="0" w:line="240" w:lineRule="auto"/>
    </w:pPr>
    <w:tblPr/>
  </w:style>
  <w:style w:type="table" w:styleId="795">
    <w:name w:val="Plain Table 5"/>
    <w:next w:val="795"/>
    <w:link w:val="723"/>
    <w:uiPriority w:val="99"/>
    <w:qFormat/>
    <w:pPr>
      <w:spacing w:after="0" w:line="240" w:lineRule="auto"/>
    </w:pPr>
    <w:tblPr/>
  </w:style>
  <w:style w:type="table" w:styleId="796">
    <w:name w:val="Grid Table 1 Light"/>
    <w:next w:val="796"/>
    <w:link w:val="723"/>
    <w:uiPriority w:val="99"/>
    <w:qFormat/>
    <w:pPr>
      <w:spacing w:after="0" w:line="240" w:lineRule="auto"/>
    </w:pPr>
    <w:tblPr/>
  </w:style>
  <w:style w:type="table" w:styleId="797">
    <w:name w:val="Grid Table 1 Light - Accent 1"/>
    <w:next w:val="797"/>
    <w:link w:val="723"/>
    <w:uiPriority w:val="99"/>
    <w:qFormat/>
    <w:pPr>
      <w:spacing w:after="0" w:line="240" w:lineRule="auto"/>
    </w:pPr>
    <w:tblPr/>
  </w:style>
  <w:style w:type="table" w:styleId="798">
    <w:name w:val="Grid Table 1 Light - Accent 2"/>
    <w:next w:val="798"/>
    <w:link w:val="723"/>
    <w:uiPriority w:val="99"/>
    <w:qFormat/>
    <w:pPr>
      <w:spacing w:after="0" w:line="240" w:lineRule="auto"/>
    </w:pPr>
    <w:tblPr/>
  </w:style>
  <w:style w:type="table" w:styleId="799">
    <w:name w:val="Grid Table 1 Light - Accent 3"/>
    <w:next w:val="799"/>
    <w:link w:val="723"/>
    <w:uiPriority w:val="99"/>
    <w:qFormat/>
    <w:pPr>
      <w:spacing w:after="0" w:line="240" w:lineRule="auto"/>
    </w:pPr>
    <w:tblPr/>
  </w:style>
  <w:style w:type="table" w:styleId="800">
    <w:name w:val="Grid Table 1 Light - Accent 4"/>
    <w:next w:val="800"/>
    <w:link w:val="723"/>
    <w:uiPriority w:val="99"/>
    <w:qFormat/>
    <w:pPr>
      <w:spacing w:after="0" w:line="240" w:lineRule="auto"/>
    </w:pPr>
    <w:tblPr/>
  </w:style>
  <w:style w:type="table" w:styleId="801">
    <w:name w:val="Grid Table 1 Light - Accent 5"/>
    <w:next w:val="801"/>
    <w:link w:val="723"/>
    <w:uiPriority w:val="99"/>
    <w:qFormat/>
    <w:pPr>
      <w:spacing w:after="0" w:line="240" w:lineRule="auto"/>
    </w:pPr>
    <w:tblPr/>
  </w:style>
  <w:style w:type="table" w:styleId="802">
    <w:name w:val="Grid Table 1 Light - Accent 6"/>
    <w:next w:val="802"/>
    <w:link w:val="723"/>
    <w:uiPriority w:val="99"/>
    <w:qFormat/>
    <w:pPr>
      <w:spacing w:after="0" w:line="240" w:lineRule="auto"/>
    </w:pPr>
    <w:tblPr/>
  </w:style>
  <w:style w:type="table" w:styleId="803">
    <w:name w:val="Grid Table 2"/>
    <w:next w:val="803"/>
    <w:link w:val="723"/>
    <w:uiPriority w:val="99"/>
    <w:qFormat/>
    <w:pPr>
      <w:spacing w:after="0" w:line="240" w:lineRule="auto"/>
    </w:pPr>
    <w:tblPr/>
  </w:style>
  <w:style w:type="table" w:styleId="804">
    <w:name w:val="Grid Table 2 - Accent 1"/>
    <w:next w:val="804"/>
    <w:link w:val="723"/>
    <w:uiPriority w:val="99"/>
    <w:qFormat/>
    <w:pPr>
      <w:spacing w:after="0" w:line="240" w:lineRule="auto"/>
    </w:pPr>
    <w:tblPr/>
  </w:style>
  <w:style w:type="table" w:styleId="805">
    <w:name w:val="Grid Table 2 - Accent 2"/>
    <w:next w:val="805"/>
    <w:link w:val="723"/>
    <w:uiPriority w:val="99"/>
    <w:qFormat/>
    <w:pPr>
      <w:spacing w:after="0" w:line="240" w:lineRule="auto"/>
    </w:pPr>
    <w:tblPr/>
  </w:style>
  <w:style w:type="table" w:styleId="806">
    <w:name w:val="Grid Table 2 - Accent 3"/>
    <w:next w:val="806"/>
    <w:link w:val="723"/>
    <w:uiPriority w:val="99"/>
    <w:qFormat/>
    <w:pPr>
      <w:spacing w:after="0" w:line="240" w:lineRule="auto"/>
    </w:pPr>
    <w:tblPr/>
  </w:style>
  <w:style w:type="table" w:styleId="807">
    <w:name w:val="Grid Table 2 - Accent 4"/>
    <w:next w:val="807"/>
    <w:link w:val="723"/>
    <w:uiPriority w:val="99"/>
    <w:qFormat/>
    <w:pPr>
      <w:spacing w:after="0" w:line="240" w:lineRule="auto"/>
    </w:pPr>
    <w:tblPr/>
  </w:style>
  <w:style w:type="table" w:styleId="808">
    <w:name w:val="Grid Table 2 - Accent 5"/>
    <w:next w:val="808"/>
    <w:link w:val="723"/>
    <w:uiPriority w:val="99"/>
    <w:qFormat/>
    <w:pPr>
      <w:spacing w:after="0" w:line="240" w:lineRule="auto"/>
    </w:pPr>
    <w:tblPr/>
  </w:style>
  <w:style w:type="table" w:styleId="809">
    <w:name w:val="Grid Table 2 - Accent 6"/>
    <w:next w:val="809"/>
    <w:link w:val="723"/>
    <w:uiPriority w:val="99"/>
    <w:qFormat/>
    <w:pPr>
      <w:spacing w:after="0" w:line="240" w:lineRule="auto"/>
    </w:pPr>
    <w:tblPr/>
  </w:style>
  <w:style w:type="table" w:styleId="810">
    <w:name w:val="Grid Table 3"/>
    <w:next w:val="810"/>
    <w:link w:val="723"/>
    <w:uiPriority w:val="99"/>
    <w:qFormat/>
    <w:pPr>
      <w:spacing w:after="0" w:line="240" w:lineRule="auto"/>
    </w:pPr>
    <w:tblPr/>
  </w:style>
  <w:style w:type="table" w:styleId="811">
    <w:name w:val="Grid Table 3 - Accent 1"/>
    <w:next w:val="811"/>
    <w:link w:val="723"/>
    <w:uiPriority w:val="99"/>
    <w:qFormat/>
    <w:pPr>
      <w:spacing w:after="0" w:line="240" w:lineRule="auto"/>
    </w:pPr>
    <w:tblPr/>
  </w:style>
  <w:style w:type="table" w:styleId="812">
    <w:name w:val="Grid Table 3 - Accent 2"/>
    <w:next w:val="812"/>
    <w:link w:val="723"/>
    <w:uiPriority w:val="99"/>
    <w:qFormat/>
    <w:pPr>
      <w:spacing w:after="0" w:line="240" w:lineRule="auto"/>
    </w:pPr>
    <w:tblPr/>
  </w:style>
  <w:style w:type="table" w:styleId="813">
    <w:name w:val="Grid Table 3 - Accent 3"/>
    <w:next w:val="813"/>
    <w:link w:val="723"/>
    <w:uiPriority w:val="99"/>
    <w:qFormat/>
    <w:pPr>
      <w:spacing w:after="0" w:line="240" w:lineRule="auto"/>
    </w:pPr>
    <w:tblPr/>
  </w:style>
  <w:style w:type="table" w:styleId="814">
    <w:name w:val="Grid Table 3 - Accent 4"/>
    <w:next w:val="814"/>
    <w:link w:val="723"/>
    <w:uiPriority w:val="99"/>
    <w:qFormat/>
    <w:pPr>
      <w:spacing w:after="0" w:line="240" w:lineRule="auto"/>
    </w:pPr>
    <w:tblPr/>
  </w:style>
  <w:style w:type="table" w:styleId="815">
    <w:name w:val="Grid Table 3 - Accent 5"/>
    <w:next w:val="815"/>
    <w:link w:val="723"/>
    <w:uiPriority w:val="99"/>
    <w:qFormat/>
    <w:pPr>
      <w:spacing w:after="0" w:line="240" w:lineRule="auto"/>
    </w:pPr>
    <w:tblPr/>
  </w:style>
  <w:style w:type="table" w:styleId="816">
    <w:name w:val="Grid Table 3 - Accent 6"/>
    <w:next w:val="816"/>
    <w:link w:val="723"/>
    <w:uiPriority w:val="99"/>
    <w:qFormat/>
    <w:pPr>
      <w:spacing w:after="0" w:line="240" w:lineRule="auto"/>
    </w:pPr>
    <w:tblPr/>
  </w:style>
  <w:style w:type="table" w:styleId="817">
    <w:name w:val="Grid Table 4"/>
    <w:next w:val="817"/>
    <w:link w:val="723"/>
    <w:uiPriority w:val="59"/>
    <w:qFormat/>
    <w:pPr>
      <w:spacing w:after="0" w:line="240" w:lineRule="auto"/>
    </w:pPr>
    <w:tblPr/>
  </w:style>
  <w:style w:type="table" w:styleId="818">
    <w:name w:val="Grid Table 4 - Accent 1"/>
    <w:next w:val="818"/>
    <w:link w:val="723"/>
    <w:uiPriority w:val="59"/>
    <w:qFormat/>
    <w:pPr>
      <w:spacing w:after="0" w:line="240" w:lineRule="auto"/>
    </w:pPr>
    <w:tblPr/>
  </w:style>
  <w:style w:type="table" w:styleId="819">
    <w:name w:val="Grid Table 4 - Accent 2"/>
    <w:next w:val="819"/>
    <w:link w:val="723"/>
    <w:uiPriority w:val="59"/>
    <w:qFormat/>
    <w:pPr>
      <w:spacing w:after="0" w:line="240" w:lineRule="auto"/>
    </w:pPr>
    <w:tblPr/>
  </w:style>
  <w:style w:type="table" w:styleId="820">
    <w:name w:val="Grid Table 4 - Accent 3"/>
    <w:next w:val="820"/>
    <w:link w:val="723"/>
    <w:uiPriority w:val="59"/>
    <w:qFormat/>
    <w:pPr>
      <w:spacing w:after="0" w:line="240" w:lineRule="auto"/>
    </w:pPr>
    <w:tblPr/>
  </w:style>
  <w:style w:type="table" w:styleId="821">
    <w:name w:val="Grid Table 4 - Accent 4"/>
    <w:next w:val="821"/>
    <w:link w:val="723"/>
    <w:uiPriority w:val="59"/>
    <w:qFormat/>
    <w:pPr>
      <w:spacing w:after="0" w:line="240" w:lineRule="auto"/>
    </w:pPr>
    <w:tblPr/>
  </w:style>
  <w:style w:type="table" w:styleId="822">
    <w:name w:val="Grid Table 4 - Accent 5"/>
    <w:next w:val="822"/>
    <w:link w:val="723"/>
    <w:uiPriority w:val="59"/>
    <w:qFormat/>
    <w:pPr>
      <w:spacing w:after="0" w:line="240" w:lineRule="auto"/>
    </w:pPr>
    <w:tblPr/>
  </w:style>
  <w:style w:type="table" w:styleId="823">
    <w:name w:val="Grid Table 4 - Accent 6"/>
    <w:next w:val="823"/>
    <w:link w:val="723"/>
    <w:uiPriority w:val="59"/>
    <w:qFormat/>
    <w:pPr>
      <w:spacing w:after="0" w:line="240" w:lineRule="auto"/>
    </w:pPr>
    <w:tblPr/>
  </w:style>
  <w:style w:type="table" w:styleId="824">
    <w:name w:val="Grid Table 5 Dark"/>
    <w:next w:val="824"/>
    <w:link w:val="723"/>
    <w:uiPriority w:val="99"/>
    <w:qFormat/>
    <w:pPr>
      <w:spacing w:after="0" w:line="240" w:lineRule="auto"/>
    </w:pPr>
    <w:tblPr/>
  </w:style>
  <w:style w:type="table" w:styleId="825">
    <w:name w:val="Grid Table 5 Dark- Accent 1"/>
    <w:next w:val="825"/>
    <w:link w:val="723"/>
    <w:uiPriority w:val="99"/>
    <w:qFormat/>
    <w:pPr>
      <w:spacing w:after="0" w:line="240" w:lineRule="auto"/>
    </w:pPr>
    <w:tblPr/>
  </w:style>
  <w:style w:type="table" w:styleId="826">
    <w:name w:val="Grid Table 5 Dark - Accent 2"/>
    <w:next w:val="826"/>
    <w:link w:val="723"/>
    <w:uiPriority w:val="99"/>
    <w:qFormat/>
    <w:pPr>
      <w:spacing w:after="0" w:line="240" w:lineRule="auto"/>
    </w:pPr>
    <w:tblPr/>
  </w:style>
  <w:style w:type="table" w:styleId="827">
    <w:name w:val="Grid Table 5 Dark - Accent 3"/>
    <w:next w:val="827"/>
    <w:link w:val="723"/>
    <w:uiPriority w:val="99"/>
    <w:qFormat/>
    <w:pPr>
      <w:spacing w:after="0" w:line="240" w:lineRule="auto"/>
    </w:pPr>
    <w:tblPr/>
  </w:style>
  <w:style w:type="table" w:styleId="828">
    <w:name w:val="Grid Table 5 Dark- Accent 4"/>
    <w:next w:val="828"/>
    <w:link w:val="723"/>
    <w:uiPriority w:val="99"/>
    <w:qFormat/>
    <w:pPr>
      <w:spacing w:after="0" w:line="240" w:lineRule="auto"/>
    </w:pPr>
    <w:tblPr/>
  </w:style>
  <w:style w:type="table" w:styleId="829">
    <w:name w:val="Grid Table 5 Dark - Accent 5"/>
    <w:next w:val="829"/>
    <w:link w:val="723"/>
    <w:uiPriority w:val="99"/>
    <w:qFormat/>
    <w:pPr>
      <w:spacing w:after="0" w:line="240" w:lineRule="auto"/>
    </w:pPr>
    <w:tblPr/>
  </w:style>
  <w:style w:type="table" w:styleId="830">
    <w:name w:val="Grid Table 5 Dark - Accent 6"/>
    <w:next w:val="830"/>
    <w:link w:val="723"/>
    <w:uiPriority w:val="99"/>
    <w:qFormat/>
    <w:pPr>
      <w:spacing w:after="0" w:line="240" w:lineRule="auto"/>
    </w:pPr>
    <w:tblPr/>
  </w:style>
  <w:style w:type="table" w:styleId="831">
    <w:name w:val="Grid Table 6 Colorful"/>
    <w:next w:val="831"/>
    <w:link w:val="723"/>
    <w:uiPriority w:val="99"/>
    <w:qFormat/>
    <w:pPr>
      <w:spacing w:after="0" w:line="240" w:lineRule="auto"/>
    </w:pPr>
    <w:tblPr/>
  </w:style>
  <w:style w:type="table" w:styleId="832">
    <w:name w:val="Grid Table 6 Colorful - Accent 1"/>
    <w:next w:val="832"/>
    <w:link w:val="723"/>
    <w:uiPriority w:val="99"/>
    <w:qFormat/>
    <w:pPr>
      <w:spacing w:after="0" w:line="240" w:lineRule="auto"/>
    </w:pPr>
    <w:tblPr/>
  </w:style>
  <w:style w:type="table" w:styleId="833">
    <w:name w:val="Grid Table 6 Colorful - Accent 2"/>
    <w:next w:val="833"/>
    <w:link w:val="723"/>
    <w:uiPriority w:val="99"/>
    <w:qFormat/>
    <w:pPr>
      <w:spacing w:after="0" w:line="240" w:lineRule="auto"/>
    </w:pPr>
    <w:tblPr/>
  </w:style>
  <w:style w:type="table" w:styleId="834">
    <w:name w:val="Grid Table 6 Colorful - Accent 3"/>
    <w:next w:val="834"/>
    <w:link w:val="723"/>
    <w:uiPriority w:val="99"/>
    <w:qFormat/>
    <w:pPr>
      <w:spacing w:after="0" w:line="240" w:lineRule="auto"/>
    </w:pPr>
    <w:tblPr/>
  </w:style>
  <w:style w:type="table" w:styleId="835">
    <w:name w:val="Grid Table 6 Colorful - Accent 4"/>
    <w:next w:val="835"/>
    <w:link w:val="723"/>
    <w:uiPriority w:val="99"/>
    <w:qFormat/>
    <w:pPr>
      <w:spacing w:after="0" w:line="240" w:lineRule="auto"/>
    </w:pPr>
    <w:tblPr/>
  </w:style>
  <w:style w:type="table" w:styleId="836">
    <w:name w:val="Grid Table 6 Colorful - Accent 5"/>
    <w:next w:val="836"/>
    <w:link w:val="723"/>
    <w:uiPriority w:val="99"/>
    <w:qFormat/>
    <w:pPr>
      <w:spacing w:after="0" w:line="240" w:lineRule="auto"/>
    </w:pPr>
    <w:tblPr/>
  </w:style>
  <w:style w:type="table" w:styleId="837">
    <w:name w:val="Grid Table 6 Colorful - Accent 6"/>
    <w:next w:val="837"/>
    <w:link w:val="723"/>
    <w:uiPriority w:val="99"/>
    <w:qFormat/>
    <w:pPr>
      <w:spacing w:after="0" w:line="240" w:lineRule="auto"/>
    </w:pPr>
    <w:tblPr/>
  </w:style>
  <w:style w:type="table" w:styleId="838">
    <w:name w:val="Grid Table 7 Colorful"/>
    <w:next w:val="838"/>
    <w:link w:val="723"/>
    <w:uiPriority w:val="99"/>
    <w:qFormat/>
    <w:pPr>
      <w:spacing w:after="0" w:line="240" w:lineRule="auto"/>
    </w:pPr>
    <w:tblPr/>
  </w:style>
  <w:style w:type="table" w:styleId="839">
    <w:name w:val="Grid Table 7 Colorful - Accent 1"/>
    <w:next w:val="839"/>
    <w:link w:val="723"/>
    <w:uiPriority w:val="99"/>
    <w:qFormat/>
    <w:pPr>
      <w:spacing w:after="0" w:line="240" w:lineRule="auto"/>
    </w:pPr>
    <w:tblPr/>
  </w:style>
  <w:style w:type="table" w:styleId="840">
    <w:name w:val="Grid Table 7 Colorful - Accent 2"/>
    <w:next w:val="840"/>
    <w:link w:val="723"/>
    <w:uiPriority w:val="99"/>
    <w:qFormat/>
    <w:pPr>
      <w:spacing w:after="0" w:line="240" w:lineRule="auto"/>
    </w:pPr>
    <w:tblPr/>
  </w:style>
  <w:style w:type="table" w:styleId="841">
    <w:name w:val="Grid Table 7 Colorful - Accent 3"/>
    <w:next w:val="841"/>
    <w:link w:val="723"/>
    <w:uiPriority w:val="99"/>
    <w:qFormat/>
    <w:pPr>
      <w:spacing w:after="0" w:line="240" w:lineRule="auto"/>
    </w:pPr>
    <w:tblPr/>
  </w:style>
  <w:style w:type="table" w:styleId="842">
    <w:name w:val="Grid Table 7 Colorful - Accent 4"/>
    <w:next w:val="842"/>
    <w:link w:val="723"/>
    <w:uiPriority w:val="99"/>
    <w:qFormat/>
    <w:pPr>
      <w:spacing w:after="0" w:line="240" w:lineRule="auto"/>
    </w:pPr>
    <w:tblPr/>
  </w:style>
  <w:style w:type="table" w:styleId="843">
    <w:name w:val="Grid Table 7 Colorful - Accent 5"/>
    <w:next w:val="843"/>
    <w:link w:val="723"/>
    <w:uiPriority w:val="99"/>
    <w:qFormat/>
    <w:pPr>
      <w:spacing w:after="0" w:line="240" w:lineRule="auto"/>
    </w:pPr>
    <w:tblPr/>
  </w:style>
  <w:style w:type="table" w:styleId="844">
    <w:name w:val="Grid Table 7 Colorful - Accent 6"/>
    <w:next w:val="844"/>
    <w:link w:val="723"/>
    <w:uiPriority w:val="99"/>
    <w:qFormat/>
    <w:pPr>
      <w:spacing w:after="0" w:line="240" w:lineRule="auto"/>
    </w:pPr>
    <w:tblPr/>
  </w:style>
  <w:style w:type="table" w:styleId="845">
    <w:name w:val="List Table 1 Light"/>
    <w:next w:val="845"/>
    <w:link w:val="723"/>
    <w:uiPriority w:val="99"/>
    <w:qFormat/>
    <w:pPr>
      <w:spacing w:after="0" w:line="240" w:lineRule="auto"/>
    </w:pPr>
    <w:tblPr/>
  </w:style>
  <w:style w:type="table" w:styleId="846">
    <w:name w:val="List Table 1 Light - Accent 1"/>
    <w:next w:val="846"/>
    <w:link w:val="723"/>
    <w:uiPriority w:val="99"/>
    <w:qFormat/>
    <w:pPr>
      <w:spacing w:after="0" w:line="240" w:lineRule="auto"/>
    </w:pPr>
    <w:tblPr/>
  </w:style>
  <w:style w:type="table" w:styleId="847">
    <w:name w:val="List Table 1 Light - Accent 2"/>
    <w:next w:val="847"/>
    <w:link w:val="723"/>
    <w:uiPriority w:val="99"/>
    <w:qFormat/>
    <w:pPr>
      <w:spacing w:after="0" w:line="240" w:lineRule="auto"/>
    </w:pPr>
    <w:tblPr/>
  </w:style>
  <w:style w:type="table" w:styleId="848">
    <w:name w:val="List Table 1 Light - Accent 3"/>
    <w:next w:val="848"/>
    <w:link w:val="723"/>
    <w:uiPriority w:val="99"/>
    <w:qFormat/>
    <w:pPr>
      <w:spacing w:after="0" w:line="240" w:lineRule="auto"/>
    </w:pPr>
    <w:tblPr/>
  </w:style>
  <w:style w:type="table" w:styleId="849">
    <w:name w:val="List Table 1 Light - Accent 4"/>
    <w:next w:val="849"/>
    <w:link w:val="723"/>
    <w:uiPriority w:val="99"/>
    <w:qFormat/>
    <w:pPr>
      <w:spacing w:after="0" w:line="240" w:lineRule="auto"/>
    </w:pPr>
    <w:tblPr/>
  </w:style>
  <w:style w:type="table" w:styleId="850">
    <w:name w:val="List Table 1 Light - Accent 5"/>
    <w:next w:val="850"/>
    <w:link w:val="723"/>
    <w:uiPriority w:val="99"/>
    <w:qFormat/>
    <w:pPr>
      <w:spacing w:after="0" w:line="240" w:lineRule="auto"/>
    </w:pPr>
    <w:tblPr/>
  </w:style>
  <w:style w:type="table" w:styleId="851">
    <w:name w:val="List Table 1 Light - Accent 6"/>
    <w:next w:val="851"/>
    <w:link w:val="723"/>
    <w:uiPriority w:val="99"/>
    <w:qFormat/>
    <w:pPr>
      <w:spacing w:after="0" w:line="240" w:lineRule="auto"/>
    </w:pPr>
    <w:tblPr/>
  </w:style>
  <w:style w:type="table" w:styleId="852">
    <w:name w:val="List Table 2"/>
    <w:next w:val="852"/>
    <w:link w:val="723"/>
    <w:uiPriority w:val="99"/>
    <w:qFormat/>
    <w:pPr>
      <w:spacing w:after="0" w:line="240" w:lineRule="auto"/>
    </w:pPr>
    <w:tblPr/>
  </w:style>
  <w:style w:type="table" w:styleId="853">
    <w:name w:val="List Table 2 - Accent 1"/>
    <w:next w:val="853"/>
    <w:link w:val="723"/>
    <w:uiPriority w:val="99"/>
    <w:qFormat/>
    <w:pPr>
      <w:spacing w:after="0" w:line="240" w:lineRule="auto"/>
    </w:pPr>
    <w:tblPr/>
  </w:style>
  <w:style w:type="table" w:styleId="854">
    <w:name w:val="List Table 2 - Accent 2"/>
    <w:next w:val="854"/>
    <w:link w:val="723"/>
    <w:uiPriority w:val="99"/>
    <w:qFormat/>
    <w:pPr>
      <w:spacing w:after="0" w:line="240" w:lineRule="auto"/>
    </w:pPr>
    <w:tblPr/>
  </w:style>
  <w:style w:type="table" w:styleId="855">
    <w:name w:val="List Table 2 - Accent 3"/>
    <w:next w:val="855"/>
    <w:link w:val="723"/>
    <w:uiPriority w:val="99"/>
    <w:qFormat/>
    <w:pPr>
      <w:spacing w:after="0" w:line="240" w:lineRule="auto"/>
    </w:pPr>
    <w:tblPr/>
  </w:style>
  <w:style w:type="table" w:styleId="856">
    <w:name w:val="List Table 2 - Accent 4"/>
    <w:next w:val="856"/>
    <w:link w:val="723"/>
    <w:uiPriority w:val="99"/>
    <w:qFormat/>
    <w:pPr>
      <w:spacing w:after="0" w:line="240" w:lineRule="auto"/>
    </w:pPr>
    <w:tblPr/>
  </w:style>
  <w:style w:type="table" w:styleId="857">
    <w:name w:val="List Table 2 - Accent 5"/>
    <w:next w:val="857"/>
    <w:link w:val="723"/>
    <w:uiPriority w:val="99"/>
    <w:qFormat/>
    <w:pPr>
      <w:spacing w:after="0" w:line="240" w:lineRule="auto"/>
    </w:pPr>
    <w:tblPr/>
  </w:style>
  <w:style w:type="table" w:styleId="858">
    <w:name w:val="List Table 2 - Accent 6"/>
    <w:next w:val="858"/>
    <w:link w:val="723"/>
    <w:uiPriority w:val="99"/>
    <w:qFormat/>
    <w:pPr>
      <w:spacing w:after="0" w:line="240" w:lineRule="auto"/>
    </w:pPr>
    <w:tblPr/>
  </w:style>
  <w:style w:type="table" w:styleId="859">
    <w:name w:val="List Table 3"/>
    <w:next w:val="859"/>
    <w:link w:val="723"/>
    <w:uiPriority w:val="99"/>
    <w:qFormat/>
    <w:pPr>
      <w:spacing w:after="0" w:line="240" w:lineRule="auto"/>
    </w:pPr>
    <w:tblPr/>
  </w:style>
  <w:style w:type="table" w:styleId="860">
    <w:name w:val="List Table 3 - Accent 1"/>
    <w:next w:val="860"/>
    <w:link w:val="723"/>
    <w:uiPriority w:val="99"/>
    <w:qFormat/>
    <w:pPr>
      <w:spacing w:after="0" w:line="240" w:lineRule="auto"/>
    </w:pPr>
    <w:tblPr/>
  </w:style>
  <w:style w:type="table" w:styleId="861">
    <w:name w:val="List Table 3 - Accent 2"/>
    <w:next w:val="861"/>
    <w:link w:val="723"/>
    <w:uiPriority w:val="99"/>
    <w:qFormat/>
    <w:pPr>
      <w:spacing w:after="0" w:line="240" w:lineRule="auto"/>
    </w:pPr>
    <w:tblPr/>
  </w:style>
  <w:style w:type="table" w:styleId="862">
    <w:name w:val="List Table 3 - Accent 3"/>
    <w:next w:val="862"/>
    <w:link w:val="723"/>
    <w:uiPriority w:val="99"/>
    <w:qFormat/>
    <w:pPr>
      <w:spacing w:after="0" w:line="240" w:lineRule="auto"/>
    </w:pPr>
    <w:tblPr/>
  </w:style>
  <w:style w:type="table" w:styleId="863">
    <w:name w:val="List Table 3 - Accent 4"/>
    <w:next w:val="863"/>
    <w:link w:val="723"/>
    <w:uiPriority w:val="99"/>
    <w:qFormat/>
    <w:pPr>
      <w:spacing w:after="0" w:line="240" w:lineRule="auto"/>
    </w:pPr>
    <w:tblPr/>
  </w:style>
  <w:style w:type="table" w:styleId="864">
    <w:name w:val="List Table 3 - Accent 5"/>
    <w:next w:val="864"/>
    <w:link w:val="723"/>
    <w:uiPriority w:val="99"/>
    <w:qFormat/>
    <w:pPr>
      <w:spacing w:after="0" w:line="240" w:lineRule="auto"/>
    </w:pPr>
    <w:tblPr/>
  </w:style>
  <w:style w:type="table" w:styleId="865">
    <w:name w:val="List Table 3 - Accent 6"/>
    <w:next w:val="865"/>
    <w:link w:val="723"/>
    <w:uiPriority w:val="99"/>
    <w:qFormat/>
    <w:pPr>
      <w:spacing w:after="0" w:line="240" w:lineRule="auto"/>
    </w:pPr>
    <w:tblPr/>
  </w:style>
  <w:style w:type="table" w:styleId="866">
    <w:name w:val="List Table 4"/>
    <w:next w:val="866"/>
    <w:link w:val="723"/>
    <w:uiPriority w:val="99"/>
    <w:qFormat/>
    <w:pPr>
      <w:spacing w:after="0" w:line="240" w:lineRule="auto"/>
    </w:pPr>
    <w:tblPr/>
  </w:style>
  <w:style w:type="table" w:styleId="867">
    <w:name w:val="List Table 4 - Accent 1"/>
    <w:next w:val="867"/>
    <w:link w:val="723"/>
    <w:uiPriority w:val="99"/>
    <w:qFormat/>
    <w:pPr>
      <w:spacing w:after="0" w:line="240" w:lineRule="auto"/>
    </w:pPr>
    <w:tblPr/>
  </w:style>
  <w:style w:type="table" w:styleId="868">
    <w:name w:val="List Table 4 - Accent 2"/>
    <w:next w:val="868"/>
    <w:link w:val="723"/>
    <w:uiPriority w:val="99"/>
    <w:qFormat/>
    <w:pPr>
      <w:spacing w:after="0" w:line="240" w:lineRule="auto"/>
    </w:pPr>
    <w:tblPr/>
  </w:style>
  <w:style w:type="table" w:styleId="869">
    <w:name w:val="List Table 4 - Accent 3"/>
    <w:next w:val="869"/>
    <w:link w:val="723"/>
    <w:uiPriority w:val="99"/>
    <w:qFormat/>
    <w:pPr>
      <w:spacing w:after="0" w:line="240" w:lineRule="auto"/>
    </w:pPr>
    <w:tblPr/>
  </w:style>
  <w:style w:type="table" w:styleId="870">
    <w:name w:val="List Table 4 - Accent 4"/>
    <w:next w:val="870"/>
    <w:link w:val="723"/>
    <w:uiPriority w:val="99"/>
    <w:qFormat/>
    <w:pPr>
      <w:spacing w:after="0" w:line="240" w:lineRule="auto"/>
    </w:pPr>
    <w:tblPr/>
  </w:style>
  <w:style w:type="table" w:styleId="871">
    <w:name w:val="List Table 4 - Accent 5"/>
    <w:next w:val="871"/>
    <w:link w:val="723"/>
    <w:uiPriority w:val="99"/>
    <w:qFormat/>
    <w:pPr>
      <w:spacing w:after="0" w:line="240" w:lineRule="auto"/>
    </w:pPr>
    <w:tblPr/>
  </w:style>
  <w:style w:type="table" w:styleId="872">
    <w:name w:val="List Table 4 - Accent 6"/>
    <w:next w:val="872"/>
    <w:link w:val="723"/>
    <w:uiPriority w:val="99"/>
    <w:qFormat/>
    <w:pPr>
      <w:spacing w:after="0" w:line="240" w:lineRule="auto"/>
    </w:pPr>
    <w:tblPr/>
  </w:style>
  <w:style w:type="table" w:styleId="873">
    <w:name w:val="List Table 5 Dark"/>
    <w:next w:val="873"/>
    <w:link w:val="723"/>
    <w:uiPriority w:val="99"/>
    <w:qFormat/>
    <w:pPr>
      <w:spacing w:after="0" w:line="240" w:lineRule="auto"/>
    </w:pPr>
    <w:tblPr/>
  </w:style>
  <w:style w:type="table" w:styleId="874">
    <w:name w:val="List Table 5 Dark - Accent 1"/>
    <w:next w:val="874"/>
    <w:link w:val="723"/>
    <w:uiPriority w:val="99"/>
    <w:qFormat/>
    <w:pPr>
      <w:spacing w:after="0" w:line="240" w:lineRule="auto"/>
    </w:pPr>
    <w:tblPr/>
  </w:style>
  <w:style w:type="table" w:styleId="875">
    <w:name w:val="List Table 5 Dark - Accent 2"/>
    <w:next w:val="875"/>
    <w:link w:val="723"/>
    <w:uiPriority w:val="99"/>
    <w:qFormat/>
    <w:pPr>
      <w:spacing w:after="0" w:line="240" w:lineRule="auto"/>
    </w:pPr>
    <w:tblPr/>
  </w:style>
  <w:style w:type="table" w:styleId="876">
    <w:name w:val="List Table 5 Dark - Accent 3"/>
    <w:next w:val="876"/>
    <w:link w:val="723"/>
    <w:uiPriority w:val="99"/>
    <w:qFormat/>
    <w:pPr>
      <w:spacing w:after="0" w:line="240" w:lineRule="auto"/>
    </w:pPr>
    <w:tblPr/>
  </w:style>
  <w:style w:type="table" w:styleId="877">
    <w:name w:val="List Table 5 Dark - Accent 4"/>
    <w:next w:val="877"/>
    <w:link w:val="723"/>
    <w:uiPriority w:val="99"/>
    <w:qFormat/>
    <w:pPr>
      <w:spacing w:after="0" w:line="240" w:lineRule="auto"/>
    </w:pPr>
    <w:tblPr/>
  </w:style>
  <w:style w:type="table" w:styleId="878">
    <w:name w:val="List Table 5 Dark - Accent 5"/>
    <w:next w:val="878"/>
    <w:link w:val="723"/>
    <w:uiPriority w:val="99"/>
    <w:qFormat/>
    <w:pPr>
      <w:spacing w:after="0" w:line="240" w:lineRule="auto"/>
    </w:pPr>
    <w:tblPr/>
  </w:style>
  <w:style w:type="table" w:styleId="879">
    <w:name w:val="List Table 5 Dark - Accent 6"/>
    <w:next w:val="879"/>
    <w:link w:val="723"/>
    <w:uiPriority w:val="99"/>
    <w:qFormat/>
    <w:pPr>
      <w:spacing w:after="0" w:line="240" w:lineRule="auto"/>
    </w:pPr>
    <w:tblPr/>
  </w:style>
  <w:style w:type="table" w:styleId="880">
    <w:name w:val="List Table 6 Colorful"/>
    <w:next w:val="880"/>
    <w:link w:val="723"/>
    <w:uiPriority w:val="99"/>
    <w:qFormat/>
    <w:pPr>
      <w:spacing w:after="0" w:line="240" w:lineRule="auto"/>
    </w:pPr>
    <w:tblPr/>
  </w:style>
  <w:style w:type="table" w:styleId="881">
    <w:name w:val="List Table 6 Colorful - Accent 1"/>
    <w:next w:val="881"/>
    <w:link w:val="723"/>
    <w:uiPriority w:val="99"/>
    <w:qFormat/>
    <w:pPr>
      <w:spacing w:after="0" w:line="240" w:lineRule="auto"/>
    </w:pPr>
    <w:tblPr/>
  </w:style>
  <w:style w:type="table" w:styleId="882">
    <w:name w:val="List Table 6 Colorful - Accent 2"/>
    <w:next w:val="882"/>
    <w:link w:val="723"/>
    <w:uiPriority w:val="99"/>
    <w:qFormat/>
    <w:pPr>
      <w:spacing w:after="0" w:line="240" w:lineRule="auto"/>
    </w:pPr>
    <w:tblPr/>
  </w:style>
  <w:style w:type="table" w:styleId="883">
    <w:name w:val="List Table 6 Colorful - Accent 3"/>
    <w:next w:val="883"/>
    <w:link w:val="723"/>
    <w:uiPriority w:val="99"/>
    <w:qFormat/>
    <w:pPr>
      <w:spacing w:after="0" w:line="240" w:lineRule="auto"/>
    </w:pPr>
    <w:tblPr/>
  </w:style>
  <w:style w:type="table" w:styleId="884">
    <w:name w:val="List Table 6 Colorful - Accent 4"/>
    <w:next w:val="884"/>
    <w:link w:val="723"/>
    <w:uiPriority w:val="99"/>
    <w:qFormat/>
    <w:pPr>
      <w:spacing w:after="0" w:line="240" w:lineRule="auto"/>
    </w:pPr>
    <w:tblPr/>
  </w:style>
  <w:style w:type="table" w:styleId="885">
    <w:name w:val="List Table 6 Colorful - Accent 5"/>
    <w:next w:val="885"/>
    <w:link w:val="723"/>
    <w:uiPriority w:val="99"/>
    <w:qFormat/>
    <w:pPr>
      <w:spacing w:after="0" w:line="240" w:lineRule="auto"/>
    </w:pPr>
    <w:tblPr/>
  </w:style>
  <w:style w:type="table" w:styleId="886">
    <w:name w:val="List Table 6 Colorful - Accent 6"/>
    <w:next w:val="886"/>
    <w:link w:val="723"/>
    <w:uiPriority w:val="99"/>
    <w:qFormat/>
    <w:pPr>
      <w:spacing w:after="0" w:line="240" w:lineRule="auto"/>
    </w:pPr>
    <w:tblPr/>
  </w:style>
  <w:style w:type="table" w:styleId="887">
    <w:name w:val="List Table 7 Colorful"/>
    <w:next w:val="887"/>
    <w:link w:val="723"/>
    <w:uiPriority w:val="99"/>
    <w:qFormat/>
    <w:pPr>
      <w:spacing w:after="0" w:line="240" w:lineRule="auto"/>
    </w:pPr>
    <w:tblPr/>
  </w:style>
  <w:style w:type="table" w:styleId="888">
    <w:name w:val="List Table 7 Colorful - Accent 1"/>
    <w:next w:val="888"/>
    <w:link w:val="723"/>
    <w:uiPriority w:val="99"/>
    <w:qFormat/>
    <w:pPr>
      <w:spacing w:after="0" w:line="240" w:lineRule="auto"/>
    </w:pPr>
    <w:tblPr/>
  </w:style>
  <w:style w:type="table" w:styleId="889">
    <w:name w:val="List Table 7 Colorful - Accent 2"/>
    <w:next w:val="889"/>
    <w:link w:val="723"/>
    <w:uiPriority w:val="99"/>
    <w:qFormat/>
    <w:pPr>
      <w:spacing w:after="0" w:line="240" w:lineRule="auto"/>
    </w:pPr>
    <w:tblPr/>
  </w:style>
  <w:style w:type="table" w:styleId="890">
    <w:name w:val="List Table 7 Colorful - Accent 3"/>
    <w:next w:val="890"/>
    <w:link w:val="723"/>
    <w:uiPriority w:val="99"/>
    <w:qFormat/>
    <w:pPr>
      <w:spacing w:after="0" w:line="240" w:lineRule="auto"/>
    </w:pPr>
    <w:tblPr/>
  </w:style>
  <w:style w:type="table" w:styleId="891">
    <w:name w:val="List Table 7 Colorful - Accent 4"/>
    <w:next w:val="891"/>
    <w:link w:val="723"/>
    <w:uiPriority w:val="99"/>
    <w:qFormat/>
    <w:pPr>
      <w:spacing w:after="0" w:line="240" w:lineRule="auto"/>
    </w:pPr>
    <w:tblPr/>
  </w:style>
  <w:style w:type="table" w:styleId="892">
    <w:name w:val="List Table 7 Colorful - Accent 5"/>
    <w:next w:val="892"/>
    <w:link w:val="723"/>
    <w:uiPriority w:val="99"/>
    <w:qFormat/>
    <w:pPr>
      <w:spacing w:after="0" w:line="240" w:lineRule="auto"/>
    </w:pPr>
    <w:tblPr/>
  </w:style>
  <w:style w:type="table" w:styleId="893">
    <w:name w:val="List Table 7 Colorful - Accent 6"/>
    <w:next w:val="893"/>
    <w:link w:val="723"/>
    <w:uiPriority w:val="99"/>
    <w:qFormat/>
    <w:pPr>
      <w:spacing w:after="0" w:line="240" w:lineRule="auto"/>
    </w:pPr>
    <w:tblPr/>
  </w:style>
  <w:style w:type="table" w:styleId="894">
    <w:name w:val="Lined - Accent"/>
    <w:next w:val="894"/>
    <w:link w:val="723"/>
    <w:uiPriority w:val="99"/>
    <w:qFormat/>
    <w:pPr>
      <w:spacing w:after="0" w:line="240" w:lineRule="auto"/>
    </w:pPr>
    <w:rPr>
      <w:color w:val="404040"/>
    </w:rPr>
    <w:tblPr/>
  </w:style>
  <w:style w:type="table" w:styleId="895">
    <w:name w:val="Lined - Accent 1"/>
    <w:next w:val="895"/>
    <w:link w:val="723"/>
    <w:uiPriority w:val="99"/>
    <w:qFormat/>
    <w:pPr>
      <w:spacing w:after="0" w:line="240" w:lineRule="auto"/>
    </w:pPr>
    <w:rPr>
      <w:color w:val="404040"/>
    </w:rPr>
    <w:tblPr/>
  </w:style>
  <w:style w:type="table" w:styleId="896">
    <w:name w:val="Lined - Accent 2"/>
    <w:next w:val="896"/>
    <w:link w:val="723"/>
    <w:uiPriority w:val="99"/>
    <w:qFormat/>
    <w:pPr>
      <w:spacing w:after="0" w:line="240" w:lineRule="auto"/>
    </w:pPr>
    <w:rPr>
      <w:color w:val="404040"/>
    </w:rPr>
    <w:tblPr/>
  </w:style>
  <w:style w:type="table" w:styleId="897">
    <w:name w:val="Lined - Accent 3"/>
    <w:next w:val="897"/>
    <w:link w:val="723"/>
    <w:uiPriority w:val="99"/>
    <w:qFormat/>
    <w:pPr>
      <w:spacing w:after="0" w:line="240" w:lineRule="auto"/>
    </w:pPr>
    <w:rPr>
      <w:color w:val="404040"/>
    </w:rPr>
    <w:tblPr/>
  </w:style>
  <w:style w:type="table" w:styleId="898">
    <w:name w:val="Lined - Accent 4"/>
    <w:next w:val="898"/>
    <w:link w:val="723"/>
    <w:uiPriority w:val="99"/>
    <w:qFormat/>
    <w:pPr>
      <w:spacing w:after="0" w:line="240" w:lineRule="auto"/>
    </w:pPr>
    <w:rPr>
      <w:color w:val="404040"/>
    </w:rPr>
    <w:tblPr/>
  </w:style>
  <w:style w:type="table" w:styleId="899">
    <w:name w:val="Lined - Accent 5"/>
    <w:next w:val="899"/>
    <w:link w:val="723"/>
    <w:uiPriority w:val="99"/>
    <w:qFormat/>
    <w:pPr>
      <w:spacing w:after="0" w:line="240" w:lineRule="auto"/>
    </w:pPr>
    <w:rPr>
      <w:color w:val="404040"/>
    </w:rPr>
    <w:tblPr/>
  </w:style>
  <w:style w:type="table" w:styleId="900">
    <w:name w:val="Lined - Accent 6"/>
    <w:next w:val="900"/>
    <w:link w:val="723"/>
    <w:uiPriority w:val="99"/>
    <w:qFormat/>
    <w:pPr>
      <w:spacing w:after="0" w:line="240" w:lineRule="auto"/>
    </w:pPr>
    <w:rPr>
      <w:color w:val="404040"/>
    </w:rPr>
    <w:tblPr/>
  </w:style>
  <w:style w:type="table" w:styleId="901">
    <w:name w:val="Bordered &amp; Lined - Accent"/>
    <w:next w:val="901"/>
    <w:link w:val="723"/>
    <w:uiPriority w:val="99"/>
    <w:qFormat/>
    <w:pPr>
      <w:spacing w:after="0" w:line="240" w:lineRule="auto"/>
    </w:pPr>
    <w:rPr>
      <w:color w:val="404040"/>
    </w:rPr>
    <w:tblPr/>
  </w:style>
  <w:style w:type="table" w:styleId="902">
    <w:name w:val="Bordered &amp; Lined - Accent 1"/>
    <w:next w:val="902"/>
    <w:link w:val="723"/>
    <w:uiPriority w:val="99"/>
    <w:qFormat/>
    <w:pPr>
      <w:spacing w:after="0" w:line="240" w:lineRule="auto"/>
    </w:pPr>
    <w:rPr>
      <w:color w:val="404040"/>
    </w:rPr>
    <w:tblPr/>
  </w:style>
  <w:style w:type="table" w:styleId="903">
    <w:name w:val="Bordered &amp; Lined - Accent 2"/>
    <w:next w:val="903"/>
    <w:link w:val="723"/>
    <w:uiPriority w:val="99"/>
    <w:qFormat/>
    <w:pPr>
      <w:spacing w:after="0" w:line="240" w:lineRule="auto"/>
    </w:pPr>
    <w:rPr>
      <w:color w:val="404040"/>
    </w:rPr>
    <w:tblPr/>
  </w:style>
  <w:style w:type="table" w:styleId="904">
    <w:name w:val="Bordered &amp; Lined - Accent 3"/>
    <w:next w:val="904"/>
    <w:link w:val="723"/>
    <w:uiPriority w:val="99"/>
    <w:qFormat/>
    <w:pPr>
      <w:spacing w:after="0" w:line="240" w:lineRule="auto"/>
    </w:pPr>
    <w:rPr>
      <w:color w:val="404040"/>
    </w:rPr>
    <w:tblPr/>
  </w:style>
  <w:style w:type="table" w:styleId="905">
    <w:name w:val="Bordered &amp; Lined - Accent 4"/>
    <w:next w:val="905"/>
    <w:link w:val="723"/>
    <w:uiPriority w:val="99"/>
    <w:qFormat/>
    <w:pPr>
      <w:spacing w:after="0" w:line="240" w:lineRule="auto"/>
    </w:pPr>
    <w:rPr>
      <w:color w:val="404040"/>
    </w:rPr>
    <w:tblPr/>
  </w:style>
  <w:style w:type="table" w:styleId="906">
    <w:name w:val="Bordered &amp; Lined - Accent 5"/>
    <w:next w:val="906"/>
    <w:link w:val="723"/>
    <w:uiPriority w:val="99"/>
    <w:qFormat/>
    <w:pPr>
      <w:spacing w:after="0" w:line="240" w:lineRule="auto"/>
    </w:pPr>
    <w:rPr>
      <w:color w:val="404040"/>
    </w:rPr>
    <w:tblPr/>
  </w:style>
  <w:style w:type="table" w:styleId="907">
    <w:name w:val="Bordered &amp; Lined - Accent 6"/>
    <w:next w:val="907"/>
    <w:link w:val="723"/>
    <w:uiPriority w:val="99"/>
    <w:qFormat/>
    <w:pPr>
      <w:spacing w:after="0" w:line="240" w:lineRule="auto"/>
    </w:pPr>
    <w:rPr>
      <w:color w:val="404040"/>
    </w:rPr>
    <w:tblPr/>
  </w:style>
  <w:style w:type="table" w:styleId="908">
    <w:name w:val="Bordered"/>
    <w:next w:val="908"/>
    <w:link w:val="723"/>
    <w:uiPriority w:val="99"/>
    <w:qFormat/>
    <w:pPr>
      <w:spacing w:after="0" w:line="240" w:lineRule="auto"/>
    </w:pPr>
    <w:tblPr/>
  </w:style>
  <w:style w:type="table" w:styleId="909">
    <w:name w:val="Bordered - Accent 1"/>
    <w:next w:val="909"/>
    <w:link w:val="723"/>
    <w:uiPriority w:val="99"/>
    <w:qFormat/>
    <w:pPr>
      <w:spacing w:after="0" w:line="240" w:lineRule="auto"/>
    </w:pPr>
    <w:tblPr/>
  </w:style>
  <w:style w:type="table" w:styleId="910">
    <w:name w:val="Bordered - Accent 2"/>
    <w:next w:val="910"/>
    <w:link w:val="723"/>
    <w:uiPriority w:val="99"/>
    <w:qFormat/>
    <w:pPr>
      <w:spacing w:after="0" w:line="240" w:lineRule="auto"/>
    </w:pPr>
    <w:tblPr/>
  </w:style>
  <w:style w:type="table" w:styleId="911">
    <w:name w:val="Bordered - Accent 3"/>
    <w:next w:val="911"/>
    <w:link w:val="723"/>
    <w:uiPriority w:val="99"/>
    <w:qFormat/>
    <w:pPr>
      <w:spacing w:after="0" w:line="240" w:lineRule="auto"/>
    </w:pPr>
    <w:tblPr/>
  </w:style>
  <w:style w:type="table" w:styleId="912">
    <w:name w:val="Bordered - Accent 4"/>
    <w:next w:val="912"/>
    <w:link w:val="723"/>
    <w:uiPriority w:val="99"/>
    <w:qFormat/>
    <w:pPr>
      <w:spacing w:after="0" w:line="240" w:lineRule="auto"/>
    </w:pPr>
    <w:tblPr/>
  </w:style>
  <w:style w:type="table" w:styleId="913">
    <w:name w:val="Bordered - Accent 5"/>
    <w:next w:val="913"/>
    <w:link w:val="723"/>
    <w:uiPriority w:val="99"/>
    <w:qFormat/>
    <w:pPr>
      <w:spacing w:after="0" w:line="240" w:lineRule="auto"/>
    </w:pPr>
    <w:tblPr/>
  </w:style>
  <w:style w:type="table" w:styleId="914">
    <w:name w:val="Bordered - Accent 6"/>
    <w:next w:val="914"/>
    <w:link w:val="723"/>
    <w:uiPriority w:val="99"/>
    <w:qFormat/>
    <w:pPr>
      <w:spacing w:after="0" w:line="240" w:lineRule="auto"/>
    </w:pPr>
    <w:tblPr/>
  </w:style>
  <w:style w:type="paragraph" w:styleId="915">
    <w:name w:val="TOC Heading"/>
    <w:next w:val="915"/>
    <w:link w:val="723"/>
    <w:uiPriority w:val="39"/>
    <w:unhideWhenUsed/>
    <w:qFormat/>
    <w:rPr>
      <w:rFonts w:ascii="Times New Roman" w:hAnsi="Times New Roman" w:eastAsia="宋体" w:cs="Times New Roman"/>
    </w:rPr>
  </w:style>
  <w:style w:type="paragraph" w:styleId="916">
    <w:name w:val="标题 11"/>
    <w:basedOn w:val="723"/>
    <w:next w:val="723"/>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3"/>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3"/>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3"/>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3"/>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3"/>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3"/>
    <w:next w:val="723"/>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3"/>
    <w:next w:val="723"/>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3"/>
    <w:next w:val="723"/>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3"/>
    <w:next w:val="723"/>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3"/>
    <w:uiPriority w:val="1"/>
    <w:unhideWhenUsed/>
    <w:qFormat/>
  </w:style>
  <w:style w:type="table" w:styleId="937">
    <w:name w:val="普通表格11"/>
    <w:next w:val="937"/>
    <w:link w:val="723"/>
    <w:uiPriority w:val="99"/>
    <w:unhideWhenUsed/>
    <w:qFormat/>
    <w:tblPr/>
  </w:style>
  <w:style w:type="paragraph" w:styleId="938">
    <w:name w:val="列表 31"/>
    <w:basedOn w:val="723"/>
    <w:next w:val="938"/>
    <w:link w:val="723"/>
    <w:qFormat/>
    <w:pPr>
      <w:ind w:left="100" w:hanging="200"/>
    </w:pPr>
  </w:style>
  <w:style w:type="paragraph" w:styleId="939">
    <w:name w:val="目录 71"/>
    <w:basedOn w:val="723"/>
    <w:next w:val="723"/>
    <w:link w:val="723"/>
    <w:semiHidden/>
    <w:qFormat/>
    <w:pPr>
      <w:ind w:left="1260"/>
      <w:jc w:val="left"/>
    </w:pPr>
  </w:style>
  <w:style w:type="paragraph" w:styleId="940">
    <w:name w:val="文档结构图1"/>
    <w:basedOn w:val="723"/>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3"/>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3"/>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3"/>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3"/>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3"/>
    <w:next w:val="950"/>
    <w:link w:val="723"/>
    <w:qFormat/>
    <w:pPr>
      <w:ind w:left="100" w:hanging="200"/>
    </w:pPr>
  </w:style>
  <w:style w:type="paragraph" w:styleId="951">
    <w:name w:val="目录 51"/>
    <w:basedOn w:val="723"/>
    <w:next w:val="723"/>
    <w:link w:val="723"/>
    <w:semiHidden/>
    <w:qFormat/>
    <w:pPr>
      <w:ind w:left="840"/>
      <w:jc w:val="left"/>
    </w:pPr>
  </w:style>
  <w:style w:type="paragraph" w:styleId="952">
    <w:name w:val="目录 31"/>
    <w:basedOn w:val="723"/>
    <w:next w:val="723"/>
    <w:link w:val="723"/>
    <w:semiHidden/>
    <w:qFormat/>
    <w:pPr>
      <w:ind w:left="420"/>
      <w:jc w:val="left"/>
    </w:pPr>
    <w:rPr>
      <w:i/>
      <w:iCs/>
      <w:szCs w:val="24"/>
    </w:rPr>
  </w:style>
  <w:style w:type="paragraph" w:styleId="953">
    <w:name w:val="纯文本1"/>
    <w:basedOn w:val="723"/>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3"/>
    <w:next w:val="723"/>
    <w:link w:val="723"/>
    <w:semiHidden/>
    <w:qFormat/>
    <w:pPr>
      <w:ind w:left="1470"/>
      <w:jc w:val="left"/>
    </w:pPr>
  </w:style>
  <w:style w:type="paragraph" w:styleId="956">
    <w:name w:val="日期1"/>
    <w:basedOn w:val="723"/>
    <w:next w:val="723"/>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3"/>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3"/>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3"/>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3"/>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3"/>
    <w:next w:val="723"/>
    <w:link w:val="723"/>
    <w:semiHidden/>
    <w:qFormat/>
    <w:pPr>
      <w:ind w:left="630"/>
      <w:jc w:val="left"/>
    </w:pPr>
  </w:style>
  <w:style w:type="paragraph" w:styleId="968">
    <w:name w:val="列表1"/>
    <w:basedOn w:val="723"/>
    <w:next w:val="968"/>
    <w:link w:val="723"/>
    <w:qFormat/>
    <w:pPr>
      <w:ind w:left="200" w:hanging="200"/>
    </w:pPr>
  </w:style>
  <w:style w:type="paragraph" w:styleId="969">
    <w:name w:val="目录 61"/>
    <w:basedOn w:val="723"/>
    <w:next w:val="723"/>
    <w:link w:val="723"/>
    <w:semiHidden/>
    <w:qFormat/>
    <w:pPr>
      <w:ind w:left="1050"/>
      <w:jc w:val="left"/>
    </w:pPr>
  </w:style>
  <w:style w:type="paragraph" w:styleId="970">
    <w:name w:val="正文文本缩进 31"/>
    <w:basedOn w:val="723"/>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3"/>
    <w:next w:val="723"/>
    <w:link w:val="723"/>
    <w:semiHidden/>
    <w:qFormat/>
    <w:pPr>
      <w:ind w:left="840" w:hanging="420"/>
    </w:pPr>
  </w:style>
  <w:style w:type="paragraph" w:styleId="973">
    <w:name w:val="目录 21"/>
    <w:basedOn w:val="723"/>
    <w:next w:val="723"/>
    <w:link w:val="723"/>
    <w:semiHidden/>
    <w:qFormat/>
    <w:pPr>
      <w:ind w:left="210"/>
      <w:jc w:val="left"/>
    </w:pPr>
    <w:rPr>
      <w:smallCaps/>
      <w:szCs w:val="24"/>
    </w:rPr>
  </w:style>
  <w:style w:type="paragraph" w:styleId="974">
    <w:name w:val="目录 91"/>
    <w:basedOn w:val="723"/>
    <w:next w:val="723"/>
    <w:link w:val="723"/>
    <w:semiHidden/>
    <w:qFormat/>
    <w:pPr>
      <w:ind w:left="1680"/>
      <w:jc w:val="left"/>
    </w:pPr>
  </w:style>
  <w:style w:type="paragraph" w:styleId="975">
    <w:name w:val="正文文本 21"/>
    <w:basedOn w:val="723"/>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3"/>
    <w:next w:val="977"/>
    <w:link w:val="723"/>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3"/>
    <w:next w:val="723"/>
    <w:link w:val="723"/>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3"/>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3"/>
    <w:qFormat/>
    <w:pPr>
      <w:jc w:val="both"/>
      <w:widowControl w:val="off"/>
    </w:pPr>
    <w:rPr>
      <w:rFonts w:ascii="Times New Roman" w:hAnsi="Times New Roman" w:eastAsia="宋体" w:cs="Times New Roman"/>
      <w:sz w:val="20"/>
      <w:szCs w:val="20"/>
    </w:rPr>
    <w:tblPr/>
  </w:style>
  <w:style w:type="character" w:styleId="986">
    <w:name w:val="要点1"/>
    <w:next w:val="986"/>
    <w:link w:val="723"/>
    <w:qFormat/>
    <w:rPr>
      <w:b/>
      <w:bCs/>
    </w:rPr>
  </w:style>
  <w:style w:type="character" w:styleId="987">
    <w:name w:val="页码1"/>
    <w:next w:val="987"/>
    <w:link w:val="723"/>
    <w:qFormat/>
  </w:style>
  <w:style w:type="character" w:styleId="988">
    <w:name w:val="已访问的超链接1"/>
    <w:next w:val="988"/>
    <w:link w:val="723"/>
    <w:qFormat/>
    <w:rPr>
      <w:color w:val="800080"/>
      <w:u w:val="single"/>
    </w:rPr>
  </w:style>
  <w:style w:type="character" w:styleId="989">
    <w:name w:val="超链接1"/>
    <w:next w:val="989"/>
    <w:link w:val="723"/>
    <w:qFormat/>
    <w:rPr>
      <w:color w:val="0000ff"/>
      <w:u w:val="single"/>
    </w:rPr>
  </w:style>
  <w:style w:type="character" w:styleId="990">
    <w:name w:val="批注引用1"/>
    <w:next w:val="990"/>
    <w:link w:val="723"/>
    <w:semiHidden/>
    <w:qFormat/>
    <w:rPr>
      <w:sz w:val="21"/>
      <w:szCs w:val="21"/>
    </w:rPr>
  </w:style>
  <w:style w:type="paragraph" w:styleId="991">
    <w:name w:val="正文文本1"/>
    <w:basedOn w:val="723"/>
    <w:next w:val="723"/>
    <w:link w:val="723"/>
    <w:semiHidden/>
    <w:qFormat/>
    <w:rPr>
      <w:rFonts w:ascii="Arial" w:hAnsi="Arial" w:eastAsia="Arial" w:cs="Arial"/>
      <w:sz w:val="21"/>
      <w:szCs w:val="21"/>
      <w:lang w:val="en-US" w:eastAsia="en-US" w:bidi="ar-SA"/>
    </w:rPr>
  </w:style>
  <w:style w:type="paragraph" w:styleId="992">
    <w:name w:val="正文文本12"/>
    <w:basedOn w:val="723"/>
    <w:next w:val="992"/>
    <w:link w:val="723"/>
    <w:uiPriority w:val="1"/>
    <w:qFormat/>
    <w:pPr>
      <w:ind w:left="120"/>
    </w:pPr>
    <w:rPr>
      <w:rFonts w:ascii="宋体" w:hAnsi="宋体" w:eastAsia="宋体" w:cs="宋体"/>
      <w:sz w:val="21"/>
      <w:szCs w:val="21"/>
      <w:lang w:val="zh-CN" w:eastAsia="zh-CN" w:bidi="zh-CN"/>
    </w:rPr>
  </w:style>
  <w:style w:type="character" w:styleId="993">
    <w:name w:val="font5 Char"/>
    <w:next w:val="993"/>
    <w:link w:val="723"/>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3"/>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3"/>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3"/>
    <w:next w:val="946"/>
    <w:link w:val="723"/>
    <w:qFormat/>
    <w:pPr>
      <w:spacing w:after="120"/>
    </w:pPr>
    <w:rPr>
      <w:rFonts w:ascii="宋体" w:hAnsi="Arial"/>
      <w:bCs/>
      <w:iCs/>
      <w:szCs w:val="24"/>
    </w:rPr>
  </w:style>
  <w:style w:type="paragraph" w:styleId="999">
    <w:name w:val="xl27"/>
    <w:basedOn w:val="723"/>
    <w:next w:val="999"/>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3"/>
    <w:next w:val="1000"/>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3"/>
    <w:next w:val="1001"/>
    <w:link w:val="723"/>
    <w:qFormat/>
    <w:pPr>
      <w:ind w:firstLine="200"/>
      <w:tabs>
        <w:tab w:val="left" w:pos="360" w:leader="none"/>
      </w:tabs>
    </w:pPr>
    <w:rPr>
      <w:sz w:val="28"/>
      <w:szCs w:val="30"/>
    </w:rPr>
  </w:style>
  <w:style w:type="paragraph" w:styleId="1002">
    <w:name w:val=" Char"/>
    <w:basedOn w:val="940"/>
    <w:next w:val="1002"/>
    <w:link w:val="723"/>
    <w:qFormat/>
    <w:rPr>
      <w:rFonts w:ascii="Tahoma" w:hAnsi="Tahoma"/>
      <w:sz w:val="24"/>
      <w:szCs w:val="24"/>
    </w:rPr>
  </w:style>
  <w:style w:type="paragraph" w:styleId="1003">
    <w:name w:val="普通正文"/>
    <w:basedOn w:val="723"/>
    <w:next w:val="1003"/>
    <w:link w:val="723"/>
    <w:qFormat/>
    <w:pPr>
      <w:ind w:firstLine="480"/>
      <w:jc w:val="left"/>
      <w:spacing w:before="120" w:after="120" w:line="360" w:lineRule="auto"/>
    </w:pPr>
    <w:rPr>
      <w:rFonts w:ascii="Arial" w:hAnsi="Arial"/>
      <w:sz w:val="24"/>
      <w:szCs w:val="24"/>
    </w:rPr>
  </w:style>
  <w:style w:type="paragraph" w:styleId="1004">
    <w:name w:val="table_lines"/>
    <w:basedOn w:val="723"/>
    <w:next w:val="1004"/>
    <w:link w:val="723"/>
    <w:qFormat/>
    <w:pPr>
      <w:jc w:val="left"/>
      <w:widowControl/>
    </w:pPr>
    <w:rPr>
      <w:sz w:val="20"/>
      <w:szCs w:val="20"/>
      <w:lang w:val="de-DE" w:eastAsia="de-DE"/>
    </w:rPr>
  </w:style>
  <w:style w:type="paragraph" w:styleId="1005">
    <w:name w:val="附录1"/>
    <w:next w:val="1005"/>
    <w:link w:val="72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3"/>
    <w:next w:val="1006"/>
    <w:link w:val="723"/>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3"/>
    <w:qFormat/>
    <w:pPr>
      <w:spacing w:line="360" w:lineRule="auto"/>
    </w:pPr>
    <w:rPr>
      <w:rFonts w:ascii="Tahoma" w:hAnsi="Tahoma"/>
      <w:sz w:val="24"/>
      <w:szCs w:val="24"/>
    </w:rPr>
  </w:style>
  <w:style w:type="paragraph" w:styleId="1008">
    <w:name w:val="列出段落"/>
    <w:basedOn w:val="723"/>
    <w:next w:val="1008"/>
    <w:link w:val="723"/>
    <w:qFormat/>
    <w:pPr>
      <w:contextualSpacing/>
      <w:ind w:left="720"/>
      <w:jc w:val="left"/>
      <w:widowControl/>
    </w:pPr>
    <w:rPr>
      <w:rFonts w:ascii="Calibri" w:hAnsi="Calibri"/>
      <w:sz w:val="24"/>
      <w:szCs w:val="24"/>
      <w:lang w:eastAsia="en-US" w:bidi="en-US"/>
    </w:rPr>
  </w:style>
  <w:style w:type="paragraph" w:styleId="1009">
    <w:name w:val="4"/>
    <w:basedOn w:val="723"/>
    <w:next w:val="970"/>
    <w:link w:val="723"/>
    <w:qFormat/>
    <w:pPr>
      <w:ind w:firstLine="420"/>
      <w:spacing w:line="360" w:lineRule="auto"/>
    </w:pPr>
    <w:rPr>
      <w:color w:val="ff0000"/>
      <w:sz w:val="24"/>
      <w:szCs w:val="24"/>
    </w:rPr>
  </w:style>
  <w:style w:type="paragraph" w:styleId="1010">
    <w:name w:val="普通 (Web)"/>
    <w:basedOn w:val="723"/>
    <w:next w:val="1010"/>
    <w:link w:val="723"/>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3"/>
    <w:next w:val="1011"/>
    <w:link w:val="723"/>
    <w:qFormat/>
    <w:pPr>
      <w:spacing w:line="360" w:lineRule="auto"/>
    </w:pPr>
    <w:rPr>
      <w:sz w:val="24"/>
      <w:szCs w:val="20"/>
    </w:rPr>
  </w:style>
  <w:style w:type="paragraph" w:styleId="1012">
    <w:name w:val="样式1"/>
    <w:basedOn w:val="723"/>
    <w:next w:val="1012"/>
    <w:link w:val="723"/>
    <w:qFormat/>
    <w:pPr>
      <w:numPr>
        <w:ilvl w:val="0"/>
        <w:numId w:val="3"/>
      </w:numPr>
      <w:tabs>
        <w:tab w:val="left" w:pos="709" w:leader="none"/>
      </w:tabs>
    </w:pPr>
    <w:rPr>
      <w:rFonts w:ascii="宋体" w:hAnsi="宋体"/>
    </w:rPr>
  </w:style>
  <w:style w:type="paragraph" w:styleId="1013">
    <w:name w:val="font6"/>
    <w:basedOn w:val="723"/>
    <w:next w:val="1013"/>
    <w:link w:val="723"/>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3"/>
    <w:next w:val="1014"/>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3"/>
    <w:next w:val="723"/>
    <w:link w:val="723"/>
    <w:qFormat/>
    <w:pPr>
      <w:ind w:firstLine="624"/>
      <w:spacing w:line="590" w:lineRule="atLeast"/>
    </w:pPr>
    <w:rPr>
      <w:rFonts w:ascii="方正黑体_GBK" w:eastAsia="方正黑体_GBK"/>
      <w:sz w:val="32"/>
      <w:szCs w:val="32"/>
    </w:rPr>
  </w:style>
  <w:style w:type="paragraph" w:styleId="1017">
    <w:name w:val="xl24"/>
    <w:basedOn w:val="723"/>
    <w:next w:val="1017"/>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3"/>
    <w:next w:val="1018"/>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3"/>
    <w:next w:val="1019"/>
    <w:link w:val="723"/>
    <w:qFormat/>
    <w:pPr>
      <w:jc w:val="left"/>
      <w:spacing w:after="160" w:line="240" w:lineRule="exact"/>
      <w:widowControl/>
    </w:pPr>
    <w:rPr>
      <w:rFonts w:ascii="Verdana" w:hAnsi="Verdana"/>
      <w:sz w:val="20"/>
      <w:szCs w:val="20"/>
      <w:lang w:eastAsia="en-US"/>
    </w:rPr>
  </w:style>
  <w:style w:type="paragraph" w:styleId="1020">
    <w:name w:val="xl28"/>
    <w:basedOn w:val="723"/>
    <w:next w:val="1020"/>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3"/>
    <w:next w:val="1021"/>
    <w:link w:val="723"/>
    <w:qFormat/>
    <w:pPr>
      <w:jc w:val="left"/>
      <w:spacing w:after="160" w:line="240" w:lineRule="exact"/>
      <w:widowControl/>
    </w:pPr>
    <w:rPr>
      <w:rFonts w:ascii="Verdana" w:hAnsi="Verdana"/>
      <w:sz w:val="20"/>
      <w:szCs w:val="20"/>
      <w:lang w:eastAsia="en-US"/>
    </w:rPr>
  </w:style>
  <w:style w:type="paragraph" w:styleId="1022">
    <w:name w:val="xl30"/>
    <w:basedOn w:val="723"/>
    <w:next w:val="1022"/>
    <w:link w:val="723"/>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3"/>
    <w:qFormat/>
    <w:pPr>
      <w:spacing w:line="360" w:lineRule="auto"/>
    </w:pPr>
    <w:rPr>
      <w:rFonts w:ascii="Tahoma" w:hAnsi="Tahoma"/>
      <w:sz w:val="24"/>
      <w:szCs w:val="24"/>
    </w:rPr>
  </w:style>
  <w:style w:type="paragraph" w:styleId="1024">
    <w:name w:val="table_1stline"/>
    <w:basedOn w:val="723"/>
    <w:next w:val="1024"/>
    <w:link w:val="723"/>
    <w:qFormat/>
    <w:pPr>
      <w:jc w:val="left"/>
      <w:spacing w:before="120"/>
      <w:widowControl/>
    </w:pPr>
    <w:rPr>
      <w:bCs/>
      <w:sz w:val="20"/>
      <w:szCs w:val="20"/>
      <w:lang w:val="de-DE" w:eastAsia="de-DE"/>
    </w:rPr>
  </w:style>
  <w:style w:type="paragraph" w:styleId="1025">
    <w:name w:val="font5"/>
    <w:basedOn w:val="723"/>
    <w:next w:val="1025"/>
    <w:link w:val="723"/>
    <w:qFormat/>
    <w:pPr>
      <w:jc w:val="left"/>
      <w:spacing w:before="100" w:beforeAutospacing="1" w:after="100" w:afterAutospacing="1"/>
      <w:widowControl/>
    </w:pPr>
    <w:rPr>
      <w:rFonts w:hint="eastAsia" w:ascii="宋体" w:hAnsi="宋体"/>
      <w:sz w:val="28"/>
      <w:szCs w:val="28"/>
    </w:rPr>
  </w:style>
  <w:style w:type="paragraph" w:styleId="1026">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3"/>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3"/>
    <w:next w:val="1029"/>
    <w:link w:val="723"/>
    <w:uiPriority w:val="99"/>
    <w:qFormat/>
    <w:pPr>
      <w:jc w:val="center"/>
    </w:pPr>
    <w:rPr>
      <w:b/>
      <w:bCs/>
      <w:sz w:val="20"/>
      <w:szCs w:val="20"/>
    </w:rPr>
  </w:style>
  <w:style w:type="table" w:styleId="1030">
    <w:name w:val="Table Normal_0"/>
    <w:next w:val="1030"/>
    <w:link w:val="723"/>
    <w:qFormat/>
    <w:tblPr/>
  </w:style>
  <w:style w:type="character" w:styleId="1031">
    <w:name w:val="font71"/>
    <w:basedOn w:val="936"/>
    <w:next w:val="1031"/>
    <w:link w:val="723"/>
    <w:qFormat/>
    <w:rPr>
      <w:rFonts w:hint="eastAsia" w:ascii="仿宋" w:hAnsi="仿宋" w:eastAsia="仿宋" w:cs="仿宋"/>
      <w:color w:val="000000"/>
      <w:sz w:val="24"/>
      <w:szCs w:val="24"/>
      <w:u w:val="single"/>
    </w:rPr>
  </w:style>
  <w:style w:type="character" w:styleId="1032">
    <w:name w:val="font41"/>
    <w:basedOn w:val="936"/>
    <w:next w:val="1032"/>
    <w:link w:val="723"/>
    <w:qFormat/>
    <w:rPr>
      <w:rFonts w:hint="eastAsia" w:ascii="仿宋" w:hAnsi="仿宋" w:eastAsia="仿宋" w:cs="仿宋"/>
      <w:color w:val="000000"/>
      <w:sz w:val="24"/>
      <w:szCs w:val="24"/>
      <w:u w:val="none"/>
    </w:rPr>
  </w:style>
  <w:style w:type="character" w:styleId="1033">
    <w:name w:val="font81"/>
    <w:basedOn w:val="936"/>
    <w:next w:val="1033"/>
    <w:link w:val="723"/>
    <w:qFormat/>
    <w:rPr>
      <w:rFonts w:hint="eastAsia" w:ascii="宋体" w:hAnsi="宋体" w:eastAsia="宋体" w:cs="宋体"/>
      <w:color w:val="000000"/>
      <w:sz w:val="24"/>
      <w:szCs w:val="24"/>
      <w:u w:val="single"/>
    </w:rPr>
  </w:style>
  <w:style w:type="paragraph" w:styleId="1034">
    <w:name w:val="Table Paragraph"/>
    <w:basedOn w:val="723"/>
    <w:next w:val="1034"/>
    <w:link w:val="723"/>
    <w:uiPriority w:val="1"/>
    <w:qFormat/>
    <w:pPr>
      <w:jc w:val="left"/>
    </w:pPr>
    <w:rPr>
      <w:rFonts w:ascii="宋体" w:hAnsi="宋体" w:eastAsia="宋体" w:cs="宋体"/>
      <w:sz w:val="22"/>
      <w:szCs w:val="22"/>
      <w:lang w:val="zh-CN" w:bidi="zh-CN"/>
    </w:rPr>
  </w:style>
  <w:style w:type="table" w:styleId="1035">
    <w:name w:val="网格型1"/>
    <w:basedOn w:val="1036"/>
    <w:next w:val="1035"/>
    <w:link w:val="723"/>
    <w:qFormat/>
    <w:pPr>
      <w:jc w:val="both"/>
      <w:widowControl w:val="off"/>
    </w:pPr>
    <w:tblPr/>
  </w:style>
  <w:style w:type="table" w:styleId="1036">
    <w:name w:val="普通表格1"/>
    <w:next w:val="1036"/>
    <w:link w:val="723"/>
    <w:semiHidden/>
    <w:qFormat/>
    <w:tblPr/>
  </w:style>
  <w:style w:type="paragraph" w:styleId="1037">
    <w:name w:val="首行缩进"/>
    <w:basedOn w:val="723"/>
    <w:next w:val="1037"/>
    <w:link w:val="723"/>
    <w:qFormat/>
    <w:pPr>
      <w:ind w:firstLine="480"/>
    </w:pPr>
    <w:rPr>
      <w:lang w:val="zh-CN"/>
    </w:rPr>
  </w:style>
  <w:style w:type="paragraph" w:styleId="1038">
    <w:name w:val="标题 31"/>
    <w:basedOn w:val="723"/>
    <w:next w:val="723"/>
    <w:link w:val="72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3"/>
    <w:next w:val="1039"/>
    <w:link w:val="723"/>
    <w:qFormat/>
    <w:pPr>
      <w:ind w:firstLine="420"/>
      <w:spacing w:line="360" w:lineRule="auto"/>
    </w:pPr>
    <w:rPr>
      <w:sz w:val="24"/>
    </w:rPr>
  </w:style>
  <w:style w:type="table" w:styleId="1040">
    <w:name w:val="Table Normal"/>
    <w:next w:val="1040"/>
    <w:link w:val="723"/>
    <w:qFormat/>
    <w:tblPr/>
  </w:style>
  <w:style w:type="paragraph" w:styleId="1041">
    <w:name w:val="批注文字111"/>
    <w:basedOn w:val="723"/>
    <w:next w:val="1041"/>
    <w:link w:val="723"/>
    <w:uiPriority w:val="99"/>
    <w:unhideWhenUsed/>
    <w:qFormat/>
    <w:pPr>
      <w:jc w:val="left"/>
    </w:pPr>
  </w:style>
  <w:style w:type="character" w:styleId="1042">
    <w:name w:val="font21"/>
    <w:basedOn w:val="733"/>
    <w:next w:val="1042"/>
    <w:link w:val="723"/>
    <w:rPr>
      <w:rFonts w:ascii="Times New Roman" w:hAnsi="Times New Roman" w:cs="Times New Roman"/>
      <w:color w:val="000000"/>
      <w:sz w:val="18"/>
      <w:szCs w:val="18"/>
      <w:u w:val="none"/>
    </w:rPr>
  </w:style>
  <w:style w:type="character" w:styleId="1043">
    <w:name w:val="font51"/>
    <w:basedOn w:val="733"/>
    <w:next w:val="1043"/>
    <w:link w:val="723"/>
    <w:qFormat/>
    <w:rPr>
      <w:rFonts w:ascii="Times New Roman" w:hAnsi="Times New Roman" w:cs="Times New Roman"/>
      <w:b/>
      <w:bCs/>
      <w:color w:val="000000"/>
      <w:sz w:val="18"/>
      <w:szCs w:val="18"/>
      <w:u w:val="none"/>
    </w:rPr>
  </w:style>
  <w:style w:type="character" w:styleId="1044" w:default="1">
    <w:name w:val="Default Paragraph Font"/>
    <w:uiPriority w:val="1"/>
    <w:semiHidden/>
    <w:unhideWhenUsed/>
  </w:style>
  <w:style w:type="numbering" w:styleId="1045" w:default="1">
    <w:name w:val="No List"/>
    <w:uiPriority w:val="99"/>
    <w:semiHidden/>
    <w:unhideWhenUsed/>
  </w:style>
  <w:style w:type="table" w:styleId="10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13</cp:revision>
  <dcterms:created xsi:type="dcterms:W3CDTF">2023-03-16T02:16:00Z</dcterms:created>
  <dcterms:modified xsi:type="dcterms:W3CDTF">2026-01-04T02:36:12Z</dcterms:modified>
</cp:coreProperties>
</file>